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1.png" ContentType="image/png"/>
  <Override PartName="/word/media/rId23.png" ContentType="image/png"/>
  <Override PartName="/word/media/rId82.png" ContentType="image/png"/>
  <Override PartName="/word/media/rId32.png" ContentType="image/png"/>
  <Override PartName="/word/media/rId80.png" ContentType="image/png"/>
  <Override PartName="/word/media/rId28.png" ContentType="image/png"/>
  <Override PartName="/word/media/rId43.png" ContentType="image/png"/>
  <Override PartName="/word/media/rId44.png" ContentType="image/png"/>
  <Override PartName="/word/media/rId59.png" ContentType="image/png"/>
  <Override PartName="/word/media/rId56.png" ContentType="image/png"/>
  <Override PartName="/word/media/rId61.jpg" ContentType="image/jpe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10</w:t>
      </w:r>
      <w:r>
        <w:t xml:space="preserve"> </w:t>
      </w:r>
      <w:r>
        <w:t xml:space="preserve">September,</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tool for evaluating the biological integrity of wadeable streams in California using aquatic insect as indicators of stream health and is applicable to most of the diverse conditions found in the state</w:t>
      </w:r>
      <w:r>
        <w:t xml:space="preserve"> </w:t>
      </w:r>
      <w:r>
        <w:t xml:space="preserve">(Mazor et al. 2016)</w:t>
      </w:r>
      <w:r>
        <w:t xml:space="preserve">. The CSCI is used in routine assessments conducted by the San Gabriel River (SGR) Regional Monitoring Program, a copperative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Although the CSCI provides information about the condition of a stream, managers may also want to know what conditions are expected in a stream, given its landscape context. For example, urbanized watersheds may be expected to support low CSCI scores, whereas an undeveloped watershed may support higher scores. Sites that score higher or lower than expected are often a priority for follow-up management actions, such as enhanced investigations, or causal assessment that could lead to restoration. A landscape model that predicts ranges of likely CSCI scores has been developed and applied to most streams in California, including the SGR watershed.</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2019)</w:t>
      </w:r>
      <w:r>
        <w:t xml:space="preserve">.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 However, before actions are pursued at high priority sites, a certain level of confidence is needed in the sample used to estimate the CSCI, as well as in the classification derived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correctly represent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In this document,</w:t>
      </w:r>
      <w:r>
        <w:t xml:space="preserve"> </w:t>
      </w:r>
      <w:r>
        <w:t xml:space="preserve">“</w:t>
      </w:r>
      <w:r>
        <w:t xml:space="preserve">validation</w:t>
      </w:r>
      <w:r>
        <w:t xml:space="preserve">”</w:t>
      </w:r>
      <w:r>
        <w:t xml:space="preserve"> </w:t>
      </w:r>
      <w:r>
        <w:t xml:space="preserve">refers to one of two process:</w:t>
      </w:r>
    </w:p>
    <w:p>
      <w:pPr>
        <w:numPr>
          <w:numId w:val="1002"/>
          <w:ilvl w:val="0"/>
        </w:numPr>
      </w:pPr>
      <w:r>
        <w:t xml:space="preserve">Determining if a CSCI score from a sample is likely to correctly represent the conditions at a site at the time of sampling.</w:t>
      </w:r>
    </w:p>
    <w:p>
      <w:pPr>
        <w:numPr>
          <w:numId w:val="1002"/>
          <w:ilvl w:val="0"/>
        </w:numPr>
      </w:pPr>
      <w:r>
        <w:t xml:space="preserve">Determining if outputs from the landscape model are likely to correctly represent conditions at the site under present-day conditions.</w:t>
      </w:r>
    </w:p>
    <w:p>
      <w:pPr>
        <w:pStyle w:val="FirstParagraph"/>
      </w:pPr>
      <w:r>
        <w:t xml:space="preserve">This document describes a few activities that do not fall under the validation processes described above, but may still be good standard practices to follow when making decisions from CSCI data or the landscape model. For example, the document describes a process to determine if wildfire may have influenced CSCI scores; evidence of the influence of wildfire does not invalidate a bioassessment, yet it should be evaluated when considering the likely causes of low CSCI scores.</w:t>
      </w:r>
    </w:p>
    <w:p>
      <w:pPr>
        <w:pStyle w:val="BodyText"/>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ouput. Difficulty can very either because the data to address the question may or may not be readily available or the certainty of the conclusion can vary because of incomlete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BodyText"/>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purpose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Heading3"/>
      </w:pPr>
      <w:bookmarkStart w:id="25" w:name="Xe448d4dfd771021547eb1e99c465b2bc572308f"/>
      <w:r>
        <w:t xml:space="preserve">Number of organisms in a sample (i.e., sample count)</w:t>
      </w:r>
      <w:bookmarkEnd w:id="25"/>
    </w:p>
    <w:p>
      <w:pPr>
        <w:pStyle w:val="FirstParagraph"/>
      </w:pPr>
      <w:r>
        <w:rPr>
          <w:i/>
        </w:rPr>
        <w:t xml:space="preserve">Why is this a problem?</w:t>
      </w:r>
    </w:p>
    <w:p>
      <w:pPr>
        <w:pStyle w:val="BodyText"/>
      </w:pPr>
      <w:r>
        <w:t xml:space="preserve">The CSCI was calibrated with samples containing exactly 600 organisms. Smaller counts may yield inaccurate (and likely lower) CSCI scores because smaller samples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w:t>
      </w:r>
    </w:p>
    <w:p>
      <w:pPr>
        <w:pStyle w:val="BodyText"/>
      </w:pPr>
      <w:r>
        <w:rPr>
          <w:i/>
        </w:rPr>
        <w:t xml:space="preserve">Where do you find an answer?</w:t>
      </w:r>
    </w:p>
    <w:p>
      <w:pPr>
        <w:pStyle w:val="BodyText"/>
      </w:pPr>
      <w:r>
        <w:t xml:space="preserve">The report that is generated by the CSCI calculator (</w:t>
      </w:r>
      <w:hyperlink r:id="rId26">
        <w:r>
          <w:rPr>
            <w:rStyle w:val="Hyperlink"/>
          </w:rPr>
          <w:t xml:space="preserve">https://sccwrp.github.io/CSCI</w:t>
        </w:r>
      </w:hyperlink>
      <w:r>
        <w:t xml:space="preserve">) includes a</w:t>
      </w:r>
      <w:r>
        <w:t xml:space="preserve"> </w:t>
      </w:r>
      <w:r>
        <w:t xml:space="preserve">“</w:t>
      </w:r>
      <w:r>
        <w:t xml:space="preserve">Count</w:t>
      </w:r>
      <w:r>
        <w:t xml:space="preserve">”</w:t>
      </w:r>
      <w:r>
        <w:t xml:space="preserve"> </w:t>
      </w:r>
      <w:r>
        <w:t xml:space="preserve">column which indicates the number of organisms present in the original sample (Figure</w:t>
      </w:r>
      <w:r>
        <w:t xml:space="preserve"> </w:t>
      </w:r>
      <w:r>
        <w:t xml:space="preserve">2</w:t>
      </w:r>
      <w:r>
        <w:t xml:space="preserve">).</w:t>
      </w:r>
    </w:p>
    <w:p>
      <w:pPr>
        <w:pStyle w:val="CaptionedFigure"/>
      </w:pPr>
      <w:r>
        <w:drawing>
          <wp:inline>
            <wp:extent cx="5943600" cy="3051639"/>
            <wp:effectExtent b="0" l="0" r="0" t="0"/>
            <wp:docPr descr="Figure 2: The CSCI core report includes metadata that can be used to evaluate the validity of a sample. The total number of organisms is indicated in the “Count” column, highlighted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1639"/>
                    </a:xfrm>
                    <a:prstGeom prst="rect">
                      <a:avLst/>
                    </a:prstGeom>
                    <a:noFill/>
                    <a:ln w="9525">
                      <a:noFill/>
                      <a:headEnd/>
                      <a:tailEnd/>
                    </a:ln>
                  </pic:spPr>
                </pic:pic>
              </a:graphicData>
            </a:graphic>
          </wp:inline>
        </w:drawing>
      </w:r>
    </w:p>
    <w:p>
      <w:pPr>
        <w:pStyle w:val="ImageCaption"/>
      </w:pPr>
      <w:r>
        <w:t xml:space="preserve">Figure 2: The CSCI core report includes metadata that can be used to evaluate the validity of a sample. The total number of organisms is indicated in the</w:t>
      </w:r>
      <w:r>
        <w:t xml:space="preserve"> </w:t>
      </w:r>
      <w:r>
        <w:t xml:space="preserve">“</w:t>
      </w:r>
      <w:r>
        <w:t xml:space="preserve">Count</w:t>
      </w:r>
      <w:r>
        <w:t xml:space="preserve">”</w:t>
      </w:r>
      <w:r>
        <w:t xml:space="preserve"> </w:t>
      </w:r>
      <w:r>
        <w:t xml:space="preserve">column, highlighted in red.</w:t>
      </w:r>
    </w:p>
    <w:p>
      <w:pPr>
        <w:pStyle w:val="BodyText"/>
      </w:pPr>
      <w:r>
        <w:rPr>
          <w:i/>
        </w:rPr>
        <w:t xml:space="preserve">How do you evaluate the answer?</w:t>
      </w:r>
    </w:p>
    <w:p>
      <w:pPr>
        <w:pStyle w:val="BodyText"/>
      </w:pPr>
      <w:r>
        <w:t xml:space="preserve">We recommend a minimum of</w:t>
      </w:r>
      <w:r>
        <w:t xml:space="preserve"> </w:t>
      </w:r>
      <w:r>
        <w:rPr>
          <w:b/>
        </w:rPr>
        <w:t xml:space="preserve">250</w:t>
      </w:r>
      <w:r>
        <w:t xml:space="preserve"> </w:t>
      </w:r>
      <w:r>
        <w:t xml:space="preserve">organisms in a sample for CSCI scores to be considered valid (Figure</w:t>
      </w:r>
      <w:r>
        <w:t xml:space="preserve"> </w:t>
      </w:r>
      <w:r>
        <w:t xml:space="preserve">3</w:t>
      </w:r>
      <w:r>
        <w:t xml:space="preserve">).</w:t>
      </w:r>
    </w:p>
    <w:p>
      <w:pPr>
        <w:pStyle w:val="CaptionedFigure"/>
      </w:pPr>
      <w:r>
        <w:drawing>
          <wp:inline>
            <wp:extent cx="3669832" cy="3669832"/>
            <wp:effectExtent b="0" l="0" r="0" t="0"/>
            <wp:docPr descr="Figure 3: Effects of systemetically reducing sample count on CSCI scores for six sites. The dashed lines indicates the true CSCI score at each site and the vertical black line indicates a minimum sample size of 250." title="" id="1" name="Picture"/>
            <a:graphic>
              <a:graphicData uri="http://schemas.openxmlformats.org/drawingml/2006/picture">
                <pic:pic>
                  <pic:nvPicPr>
                    <pic:cNvPr descr="../figures/summary_results_effort_ind.png" id="0" name="Picture"/>
                    <pic:cNvPicPr>
                      <a:picLocks noChangeArrowheads="1" noChangeAspect="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 Effects of systemetically reducing sample count on CSCI scores for six sites. The dashed lines indicates the true CSCI score at each site and the vertical black line indicates a minimum sample size of 250.</w:t>
      </w:r>
    </w:p>
    <w:p>
      <w:pPr>
        <w:pStyle w:val="BodyText"/>
      </w:pPr>
      <w:r>
        <w:t xml:space="preserve">This recommendation is based on simulation analyses presented in the appendix, where sample counts were reduced at random, and scores were compared to the original (true) score based on the full 600-count sample. As long as counts were above 250, the estimated score was typically within 10% of the true score, with relatively little variation across simulations. In general, low count samples had biased, low-scoring CSCI scores (although biased high-scoring samples were also observed in some iterations). Sites with low richness and high evenness were more robust to small counts than were more diverse samples. Additionally, low-scoring samples tend to be more robust than high-scoring samples.</w:t>
      </w:r>
    </w:p>
    <w:p>
      <w:pPr>
        <w:pStyle w:val="BodyText"/>
      </w:pPr>
      <w:r>
        <w:t xml:space="preserve">If a sample count is low, it is best to collect or seek out additional samples from the site. If higher-count samples are available, the lower-count sample should be disregarded, as it likely reflects transient conditions or sampling error. That is, the low number of organisms</w:t>
      </w:r>
      <w:r>
        <w:t xml:space="preserve"> </w:t>
      </w:r>
      <w:r>
        <w:rPr>
          <w:b/>
        </w:rPr>
        <w:t xml:space="preserve">invalidates</w:t>
      </w:r>
      <w:r>
        <w:t xml:space="preserve"> </w:t>
      </w:r>
      <w:r>
        <w:t xml:space="preserve">the CSCI score in these circumstances. However, if repeated sampling consistently yields low-count samples, this pattern may indicate severe, long-term disturbance (e.g., repeated drying and scouring of flood-control channels) or natural conditions (e.g., certain bedrock-dominated streams) that are intrinsically depauperate in benthic macroinvertebrates. Further investigation of the site will determine whether the consistently low counts are due to natural or anthropogenic factors. If the low counts are unambiguously attributable to natural circumstances, the low count invalidates the CSCI score; otherwise, the CSCI scores are likely</w:t>
      </w:r>
      <w:r>
        <w:t xml:space="preserve"> </w:t>
      </w:r>
      <w:r>
        <w:rPr>
          <w:b/>
        </w:rPr>
        <w:t xml:space="preserve">valid</w:t>
      </w:r>
      <w:r>
        <w:t xml:space="preserve">.</w:t>
      </w:r>
    </w:p>
    <w:p>
      <w:pPr>
        <w:pStyle w:val="Heading3"/>
      </w:pPr>
      <w:bookmarkStart w:id="29" w:name="X95101c4a38e85c803d76b1d7ab716b5fd8f8523"/>
      <w:r>
        <w:t xml:space="preserve">Proportion of ambiguous individuals or taxa in a sample</w:t>
      </w:r>
      <w:bookmarkEnd w:id="29"/>
    </w:p>
    <w:p>
      <w:pPr>
        <w:pStyle w:val="FirstParagraph"/>
      </w:pPr>
      <w:r>
        <w:rPr>
          <w:i/>
        </w:rPr>
        <w:t xml:space="preserve">Why is this a problem?</w:t>
      </w:r>
    </w:p>
    <w:p>
      <w:pPr>
        <w:pStyle w:val="BodyText"/>
      </w:pPr>
      <w:r>
        <w:t xml:space="preserve">Ambiguous individuals or taxa cannot be used to calculate the O/E component of the CSCI, and may distort calculations of some metrics in the MMI component, likely leading to an underestimate of the CSCI score. Ambiguous taxa may be found in low numbers in any bioassessment sample, but they can create a problem when they comprise a large portion of the organisms in a sample. High proportions of ambiguous taxa may occur if a sample isn’t identified to the CSCI’s standard level of taxonomic effort (SAFIT1a), or if the sample is dominated by immature or hard-to-identify taxa (e.g., early instar stoneflies).</w:t>
      </w:r>
    </w:p>
    <w:p>
      <w:pPr>
        <w:pStyle w:val="BodyText"/>
      </w:pPr>
      <w:r>
        <w:t xml:space="preserve">Ambiguous taxa are excluded from calculating many components of the CSCI, leading to inaccurate scores for the same reasons as described above (under</w:t>
      </w:r>
      <w:r>
        <w:t xml:space="preserve"> </w:t>
      </w:r>
      <w:r>
        <w:t xml:space="preserve">“</w:t>
      </w:r>
      <w:r>
        <w:t xml:space="preserve">Number of organisms in a sample</w:t>
      </w:r>
      <w:r>
        <w:t xml:space="preserve">”</w:t>
      </w:r>
      <w:r>
        <w:t xml:space="preserve">"). Additionally, ambiguous taxa often lack trait information used to calculate certain metrics (e.g., tolerance value, functional feeding group). If all the ambiguous taxa belong to a certain group (e.g., stoneflies), excluding them from metric calculation will mischaracterize the composition of the sample. Therefore, the presence of a high proportion of ambiguous taxa should be considered a separate problem from low counts in a sample.</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30">
        <w:r>
          <w:rPr>
            <w:rStyle w:val="Hyperlink"/>
          </w:rPr>
          <w:t xml:space="preserve">https://safit.org/ste.html</w:t>
        </w:r>
      </w:hyperlink>
      <w:r>
        <w:t xml:space="preserve">). The CSCI output returns information on the percentage of a sample that does not conform to the SAFIT taxonomy, both as the percentage of individuals from the total count that are ambiguous and the percentage of taxa that are ambiguous. Although no maximum number has been established by SWAMP, samples with high percentages of ambiguous taxa may have invalid CSCI scores. Figure</w:t>
      </w:r>
      <w:r>
        <w:t xml:space="preserve"> </w:t>
      </w:r>
      <w:r>
        <w:t xml:space="preserve">4</w:t>
      </w:r>
      <w:r>
        <w:t xml:space="preserve"> </w:t>
      </w:r>
      <w:r>
        <w:t xml:space="preserve">shows output from the CSCI calculate that reports the percentage of ambiguous individuals and taxa. The second sample for site 3 has many ambiguous observations.</w:t>
      </w:r>
    </w:p>
    <w:p>
      <w:pPr>
        <w:pStyle w:val="CaptionedFigure"/>
      </w:pPr>
      <w:r>
        <w:drawing>
          <wp:inline>
            <wp:extent cx="5943600" cy="3045725"/>
            <wp:effectExtent b="0" l="0" r="0" t="0"/>
            <wp:docPr descr="Figure 4: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1"/>
                    <a:stretch>
                      <a:fillRect/>
                    </a:stretch>
                  </pic:blipFill>
                  <pic:spPr bwMode="auto">
                    <a:xfrm>
                      <a:off x="0" y="0"/>
                      <a:ext cx="5943600" cy="3045725"/>
                    </a:xfrm>
                    <a:prstGeom prst="rect">
                      <a:avLst/>
                    </a:prstGeom>
                    <a:noFill/>
                    <a:ln w="9525">
                      <a:noFill/>
                      <a:headEnd/>
                      <a:tailEnd/>
                    </a:ln>
                  </pic:spPr>
                </pic:pic>
              </a:graphicData>
            </a:graphic>
          </wp:inline>
        </w:drawing>
      </w:r>
    </w:p>
    <w:p>
      <w:pPr>
        <w:pStyle w:val="ImageCaption"/>
      </w:pPr>
      <w:r>
        <w:t xml:space="preserve">Figure 4: CSCI metadata that can be evaluated from the standard results. The second sample returns an invalid CSCI score because of many ambiguous individuals and taxa (in red).</w:t>
      </w:r>
    </w:p>
    <w:p>
      <w:pPr>
        <w:pStyle w:val="BodyText"/>
      </w:pPr>
      <w:r>
        <w:t xml:space="preserve">There are several possible causes for a high proportion of ambiguous taxa in a sample:</w:t>
      </w:r>
    </w:p>
    <w:p>
      <w:pPr>
        <w:numPr>
          <w:numId w:val="1003"/>
          <w:ilvl w:val="0"/>
        </w:numPr>
      </w:pPr>
      <w:r>
        <w:t xml:space="preserve">Samples were collected very early, well before the normal index period (which for southern California is May 15 to July 15). Samples collected mid-winter (e.g., December to February) tend to have many early-instar taxa, which are difficult to identify to the desired levels.</w:t>
      </w:r>
    </w:p>
    <w:p>
      <w:pPr>
        <w:numPr>
          <w:numId w:val="1003"/>
          <w:ilvl w:val="0"/>
        </w:numPr>
      </w:pPr>
      <w:r>
        <w:t xml:space="preserve">The sample was poorly preserved, and specimens were in poor condition. Notes from the taxonomy lab should indicate if this was the case. Field crews should be notified so that they can improve sample preservation practices.</w:t>
      </w:r>
    </w:p>
    <w:p>
      <w:pPr>
        <w:numPr>
          <w:numId w:val="1003"/>
          <w:ilvl w:val="0"/>
        </w:numPr>
      </w:pPr>
      <w:r>
        <w:t xml:space="preserve">The taxonomy lab did not apply a level of effort (i.e., SAFIT 1a or 2) required for CSCI calculation. Work orders and chains-of-custody should indicate the level of effort the lab strove for.</w:t>
      </w:r>
    </w:p>
    <w:p>
      <w:pPr>
        <w:pStyle w:val="FirstParagraph"/>
      </w:pPr>
      <w:r>
        <w:t xml:space="preserve">Regardless of the cause of ambiguous taxa, it is better to evaluate the overall severity of the problem before deciding that a sample should be used for CSCI calculation.</w:t>
      </w:r>
    </w:p>
    <w:p>
      <w:pPr>
        <w:pStyle w:val="BodyText"/>
      </w:pPr>
      <w:r>
        <w:rPr>
          <w:i/>
        </w:rPr>
        <w:t xml:space="preserve">How do you evaluate the answer?</w:t>
      </w:r>
    </w:p>
    <w:p>
      <w:pPr>
        <w:pStyle w:val="BodyText"/>
      </w:pPr>
      <w:r>
        <w:t xml:space="preserve">We recommend a maximum of</w:t>
      </w:r>
      <w:r>
        <w:t xml:space="preserve"> </w:t>
      </w:r>
      <w:r>
        <w:rPr>
          <w:b/>
        </w:rPr>
        <w:t xml:space="preserve">50% ambiguous taxa or individuals</w:t>
      </w:r>
      <w:r>
        <w:t xml:space="preserve"> </w:t>
      </w:r>
      <w:r>
        <w:t xml:space="preserve">in a sample for CSCI scores to be considered valid. Higher proportions invalidate a sample (Figure</w:t>
      </w:r>
      <w:r>
        <w:t xml:space="preserve"> </w:t>
      </w:r>
      <w:r>
        <w:t xml:space="preserve">5</w:t>
      </w:r>
      <w:r>
        <w:t xml:space="preserve">).</w:t>
      </w:r>
    </w:p>
    <w:p>
      <w:pPr>
        <w:pStyle w:val="CaptionedFigure"/>
      </w:pPr>
      <w:r>
        <w:drawing>
          <wp:inline>
            <wp:extent cx="3669832" cy="3669832"/>
            <wp:effectExtent b="0" l="0" r="0" t="0"/>
            <wp:docPr descr="Figure 5: Effects of systemetically increasing the proportion of ambiguous taxa in a sample on CSCI scores for six sites. The dashed lines indicate the true CSCI score at each site and the vertical black line indicates a recommended maximum of 50% ambiguous taxa." title="" id="1" name="Picture"/>
            <a:graphic>
              <a:graphicData uri="http://schemas.openxmlformats.org/drawingml/2006/picture">
                <pic:pic>
                  <pic:nvPicPr>
                    <pic:cNvPr descr="../figures/summary_results_ambig_ind.png" id="0" name="Picture"/>
                    <pic:cNvPicPr>
                      <a:picLocks noChangeArrowheads="1" noChangeAspect="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 Effects of systemetically increasing the proportion of ambiguous taxa in a sample on CSCI scores for six sites. The dashed lines indicate the true CSCI score at each site and the vertical black line indicates a recommended maximum of 50% ambiguous taxa.</w:t>
      </w:r>
    </w:p>
    <w:p>
      <w:pPr>
        <w:pStyle w:val="BodyText"/>
      </w:pPr>
      <w:r>
        <w:t xml:space="preserve">This recommendation is based on simulation analyses presented in the appendix, where ambiguous identifications were introduced in to sample at random, and scores were compared to the original (true) score based on the original sample. As long as the proportion of ambiguous taxa or individuals were above below 50%, the estimated score was typically within 10% of the true score, with relatively little variation across simulations.</w:t>
      </w:r>
    </w:p>
    <w:p>
      <w:pPr>
        <w:pStyle w:val="BodyText"/>
      </w:pPr>
      <w:r>
        <w:rPr>
          <w:i/>
        </w:rPr>
        <w:t xml:space="preserve">What can you do if your sample has a high proportion of ambiguous taxa?</w:t>
      </w:r>
    </w:p>
    <w:p>
      <w:pPr>
        <w:pStyle w:val="BodyText"/>
      </w:pPr>
      <w:r>
        <w:t xml:space="preserve">If ambiguous taxa are largely midges (the typical scenario when the taxonomy lab used SAFIT Level 1 as a standardized taxonomic effort level), rescore the sample using the</w:t>
      </w:r>
      <w:r>
        <w:t xml:space="preserve"> </w:t>
      </w:r>
      <w:r>
        <w:rPr>
          <w:rStyle w:val="VerbatimChar"/>
        </w:rPr>
        <w:t xml:space="preserve">MissingMidges()</w:t>
      </w:r>
      <w:r>
        <w:t xml:space="preserve"> </w:t>
      </w:r>
      <w:r>
        <w:t xml:space="preserve">function in the CSCI package. This function assumes that all undetected midge subfamilies are present, providing a defensible upper-end estimate of CSCI scores. This range can then be used to determine if reanalysis of vouchered specimens may be worthwhile.</w:t>
      </w:r>
    </w:p>
    <w:p>
      <w:pPr>
        <w:pStyle w:val="BodyText"/>
      </w:pPr>
      <w:r>
        <w:t xml:space="preserve">If ambiguous taxa are largely non-midges, or if the range of possible CSCI scores identified through the</w:t>
      </w:r>
      <w:r>
        <w:t xml:space="preserve"> </w:t>
      </w:r>
      <w:r>
        <w:rPr>
          <w:rStyle w:val="VerbatimChar"/>
        </w:rPr>
        <w:t xml:space="preserve">MissingMidges()</w:t>
      </w:r>
      <w:r>
        <w:t xml:space="preserve"> </w:t>
      </w:r>
      <w:r>
        <w:t xml:space="preserve">function is too large, additional sample collection may be necessary.</w:t>
      </w:r>
    </w:p>
    <w:p>
      <w:pPr>
        <w:pStyle w:val="Heading3"/>
      </w:pPr>
      <w:bookmarkStart w:id="33" w:name="abnormal-stream-flow"/>
      <w:r>
        <w:t xml:space="preserve">Abnormal stream flow</w:t>
      </w:r>
      <w:bookmarkEnd w:id="33"/>
    </w:p>
    <w:p>
      <w:pPr>
        <w:pStyle w:val="FirstParagraph"/>
      </w:pPr>
      <w:r>
        <w:rPr>
          <w:i/>
        </w:rPr>
        <w:t xml:space="preserve">Why is this a problem?</w:t>
      </w:r>
    </w:p>
    <w:p>
      <w:pPr>
        <w:pStyle w:val="BodyText"/>
      </w:pPr>
      <w:r>
        <w:t xml:space="preserve">Abnormal flow events or high flow conditions can scour stream beds and lower biodiversity as a site. This can produce samples that have lower macroinveretebreate diversity than would be expected for what the site supports under baseline conditions. Although high flow events can occur during and after storms, scouring resulting from human activities (e.g., dam releases) should be interpreted as an impact. In such cases, the CSCI scores are expected to reflect the impact of an anthropogenic stressor and the sample should be considered</w:t>
      </w:r>
      <w:r>
        <w:t xml:space="preserve"> </w:t>
      </w:r>
      <w:r>
        <w:rPr>
          <w:b/>
        </w:rPr>
        <w:t xml:space="preserve">valid</w:t>
      </w:r>
      <w:r>
        <w:t xml:space="preserve">. For baseline assessment, scour from natural events and the effect on the sample are the primary concern for validation.</w:t>
      </w:r>
    </w:p>
    <w:p>
      <w:pPr>
        <w:pStyle w:val="BodyText"/>
      </w:pPr>
      <w:r>
        <w:t xml:space="preserve">The influence of abnormal flow</w:t>
      </w:r>
      <w:r>
        <w:t xml:space="preserve"> </w:t>
      </w:r>
      <w:r>
        <w:rPr>
          <w:b/>
        </w:rPr>
        <w:t xml:space="preserve">does not invalidate</w:t>
      </w:r>
      <w:r>
        <w:t xml:space="preserve"> </w:t>
      </w:r>
      <w:r>
        <w:t xml:space="preserve">a CSCI score. On the contrary, low scores could indicate that the abnormal flows are having a detrimental impact on stream condition. However, abnormal flows could obscure the impacts of other stressors, like pollution or habitat degradation, and the data may be less useful to answer certain bioassessment questions.</w:t>
      </w:r>
    </w:p>
    <w:p>
      <w:pPr>
        <w:pStyle w:val="BodyText"/>
      </w:pPr>
      <w:r>
        <w:rPr>
          <w:i/>
        </w:rPr>
        <w:t xml:space="preserve">Where do you find answers and how are they evaluated?</w:t>
      </w:r>
    </w:p>
    <w:p>
      <w:pPr>
        <w:pStyle w:val="BodyText"/>
      </w:pPr>
      <w:r>
        <w:t xml:space="preserve">There are three typical sources of information about scour (in order of decreasing importance for validation):</w:t>
      </w:r>
    </w:p>
    <w:p>
      <w:pPr>
        <w:pStyle w:val="Compact"/>
        <w:numPr>
          <w:numId w:val="1004"/>
          <w:ilvl w:val="0"/>
        </w:numPr>
      </w:pPr>
      <w:r>
        <w:t xml:space="preserve">Notes from field crews should indicate if they observed evidence of recent scour (e.g., minimal algae growth, evidence of recently displaced rocks, etc.). Site photos collected by field crews may provide further evidence.</w:t>
      </w:r>
    </w:p>
    <w:p>
      <w:pPr>
        <w:pStyle w:val="Compact"/>
        <w:numPr>
          <w:numId w:val="1005"/>
          <w:ilvl w:val="1"/>
        </w:numPr>
      </w:pPr>
      <w:r>
        <w:t xml:space="preserve">Notes from well trained, experienced, and regularly audited/intercalibrated field crews should be considered evidence that scour may have influenced a bioassessment sample.</w:t>
      </w:r>
    </w:p>
    <w:p>
      <w:pPr>
        <w:pStyle w:val="Compact"/>
        <w:numPr>
          <w:numId w:val="1004"/>
          <w:ilvl w:val="0"/>
        </w:numPr>
      </w:pPr>
      <w:r>
        <w:t xml:space="preserve">Continuous flow data from a stream gauge (e.g., USGS flow stations). In general, gauges should be close to the sampling location (ideally, the areas of the watershed contributing to the gauge and the watershed contributing to the sampling location should vary by no more than 10%). These data can be used to produce hydrographs, indicating the timing of peak flows, relative to the timing of sample collection. For sites downstream of dams (within 5 km), data on dam releases may provide similar evidence.</w:t>
      </w:r>
    </w:p>
    <w:p>
      <w:pPr>
        <w:pStyle w:val="Compact"/>
        <w:numPr>
          <w:numId w:val="1006"/>
          <w:ilvl w:val="1"/>
        </w:numPr>
      </w:pPr>
      <w:r>
        <w:t xml:space="preserve">Hydrographs that indicate the sudden onset of flow within 2 weeks of the sampling date should be considered evidence that scour may have influenced a bioassessment sample.</w:t>
      </w:r>
    </w:p>
    <w:p>
      <w:pPr>
        <w:pStyle w:val="Compact"/>
        <w:numPr>
          <w:numId w:val="1004"/>
          <w:ilvl w:val="0"/>
        </w:numPr>
      </w:pPr>
      <w:r>
        <w:t xml:space="preserve">Rainfall data (e.g., from NOAA stations) may also provide evidence of scour. However, a small amount of rainfall can lead to extensive scour at some sites, while large storms may have minimal impact on others. Data from nearby gauges (within 10 km in low elevations, or 5 km in mountainous regions) can be used to identify the timing and magnitude of storms, which can then be used to infer if scouring might have occurred.</w:t>
      </w:r>
    </w:p>
    <w:p>
      <w:pPr>
        <w:pStyle w:val="Compact"/>
        <w:numPr>
          <w:numId w:val="1007"/>
          <w:ilvl w:val="1"/>
        </w:numPr>
      </w:pPr>
      <w:r>
        <w:t xml:space="preserve">Evidence of major storms occurring within 2 weeks of the sampling date should be considered evidence that scour may have influenced a bioassessment sample. As a general rule for the San Gabriel watershed, a major storm is one with more than</w:t>
      </w:r>
      <w:r>
        <w:t xml:space="preserve"> </w:t>
      </w:r>
      <w:r>
        <w:rPr>
          <w:b/>
        </w:rPr>
        <w:t xml:space="preserve">1 inch</w:t>
      </w:r>
      <w:r>
        <w:t xml:space="preserve"> </w:t>
      </w:r>
      <w:r>
        <w:t xml:space="preserve">of precipitation in 24 hours. However, best professional judgment and local expertise may support different criteria for identifying major storms in some settings.</w:t>
      </w:r>
    </w:p>
    <w:p>
      <w:pPr>
        <w:pStyle w:val="FirstParagraph"/>
      </w:pPr>
      <w:r>
        <w:rPr>
          <w:i/>
        </w:rPr>
        <w:t xml:space="preserve">What can you do about it?</w:t>
      </w:r>
    </w:p>
    <w:p>
      <w:pPr>
        <w:pStyle w:val="BodyText"/>
      </w:pPr>
      <w:r>
        <w:t xml:space="preserve">Additional samples may need to be collected if a sample was affected by abnormal flow conditions.</w:t>
      </w:r>
    </w:p>
    <w:p>
      <w:pPr>
        <w:pStyle w:val="Heading3"/>
      </w:pPr>
      <w:bookmarkStart w:id="34" w:name="drought-conditions"/>
      <w:r>
        <w:t xml:space="preserve">Drought conditions</w:t>
      </w:r>
      <w:bookmarkEnd w:id="34"/>
    </w:p>
    <w:p>
      <w:pPr>
        <w:pStyle w:val="FirstParagraph"/>
      </w:pPr>
      <w:r>
        <w:rPr>
          <w:i/>
        </w:rPr>
        <w:t xml:space="preserve">Why is this a problem?</w:t>
      </w:r>
    </w:p>
    <w:p>
      <w:pPr>
        <w:pStyle w:val="BodyText"/>
      </w:pPr>
      <w:r>
        <w:t xml:space="preserve">Drought conditions can stress stream communities in several ways, primarily by reducing flow below baseline. Flow reduction can alter the physical and chemical conditions in the stream, which can adversely impact biological communities. Changes from reduced flow may include reduced dissolve oxygen, increased stream temperatures, encroachment of riparian vegation, concentration of pollutants, and saltwater intrusion in coastal streams. Natural streams have some resilience to drought, particularly those in semi-arid climates such as southern California. As such, CSCI scores in streams where drought conditions are not uncommon do provide an accurate indication of biological integrity. However, water diversions as part of dam operations or municipal water use can reduce community resilience to drought. In these cases, abnormally low CSCI scores that do not reflect the actual biological condition are the expected outcome.</w:t>
      </w:r>
    </w:p>
    <w:p>
      <w:pPr>
        <w:pStyle w:val="BodyText"/>
      </w:pPr>
      <w:r>
        <w:rPr>
          <w:i/>
        </w:rPr>
        <w:t xml:space="preserve">Where do you find an answer?</w:t>
      </w:r>
    </w:p>
    <w:p>
      <w:pPr>
        <w:pStyle w:val="BodyText"/>
      </w:pPr>
      <w:r>
        <w:t xml:space="preserve">Normal protocols defined under the stream sampling SOP</w:t>
      </w:r>
      <w:r>
        <w:t xml:space="preserve"> </w:t>
      </w:r>
      <w:r>
        <w:t xml:space="preserve">(Ode, Fetscher, and Busse 2016)</w:t>
      </w:r>
      <w:r>
        <w:t xml:space="preserve"> </w:t>
      </w:r>
      <w:r>
        <w:t xml:space="preserve">require that sampling be conducted under baseline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do not produce accurate CSCI scores. Moreover, a</w:t>
      </w:r>
      <w:r>
        <w:t xml:space="preserve"> </w:t>
      </w:r>
      <w:hyperlink r:id="rId35">
        <w:r>
          <w:rPr>
            <w:rStyle w:val="Hyperlink"/>
          </w:rPr>
          <w:t xml:space="preserve">weekly drought map</w:t>
        </w:r>
      </w:hyperlink>
      <w:r>
        <w:t xml:space="preserve"> </w:t>
      </w:r>
      <w:r>
        <w:t xml:space="preserve">can be consulted to provide additional information on conditions at the time of sampling.</w:t>
      </w:r>
    </w:p>
    <w:p>
      <w:pPr>
        <w:pStyle w:val="Heading3"/>
      </w:pPr>
      <w:bookmarkStart w:id="36" w:name="fire"/>
      <w:r>
        <w:t xml:space="preserve">Fire</w:t>
      </w:r>
      <w:bookmarkEnd w:id="36"/>
    </w:p>
    <w:p>
      <w:pPr>
        <w:pStyle w:val="FirstParagraph"/>
      </w:pPr>
      <w:r>
        <w:rPr>
          <w:i/>
        </w:rPr>
        <w:t xml:space="preserve">Why is this a problem?</w:t>
      </w:r>
    </w:p>
    <w:p>
      <w:pPr>
        <w:pStyle w:val="BodyText"/>
      </w:pPr>
      <w:r>
        <w:t xml:space="preserve">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 increase stream temperature. As a result, biological integrity is reduced post-fire and may not recover until several years after the fire. An evaluation of fire impacted sites in the Lake Tahoe basin showed that communities did not recover until two years after a fire event</w:t>
      </w:r>
      <w:r>
        <w:t xml:space="preserve"> </w:t>
      </w:r>
      <w:r>
        <w:t xml:space="preserve">(Oliver et al. 2012)</w:t>
      </w:r>
      <w:r>
        <w:t xml:space="preserve">. In southern California, bioassessment scores at reference sites did not recover until one to two years post-fire, with burned sites having reduced taxonomic diversity and characterized by rapid colonizers and pollution-tolerant taxa (e.g., black flies and minnow mayflies)</w:t>
      </w:r>
      <w:r>
        <w:t xml:space="preserve"> </w:t>
      </w:r>
      <w:r>
        <w:t xml:space="preserve">(Rehn, Ode, and Harrington 2011)</w:t>
      </w:r>
      <w:r>
        <w:t xml:space="preserve">. Although fire is a natural phenomenen, an increase in the severity and magnitude may result from climate change or may otherwise be exacerbated by drought conditions.</w:t>
      </w:r>
    </w:p>
    <w:p>
      <w:pPr>
        <w:pStyle w:val="BodyText"/>
      </w:pPr>
      <w:r>
        <w:rPr>
          <w:i/>
        </w:rPr>
        <w:t xml:space="preserve">Where do you find an answer?</w:t>
      </w:r>
    </w:p>
    <w:p>
      <w:pPr>
        <w:pStyle w:val="BodyText"/>
      </w:pPr>
      <w:r>
        <w:t xml:space="preserve">As always, field notes should indicate if conditions at the time of sampling are affected by fire. Additionally, geospatial data can be consulted to view fire perimeter maps (</w:t>
      </w:r>
      <w:hyperlink r:id="rId37">
        <w:r>
          <w:rPr>
            <w:rStyle w:val="Hyperlink"/>
          </w:rPr>
          <w:t xml:space="preserve">Cal Fire Hub</w:t>
        </w:r>
      </w:hyperlink>
      <w:r>
        <w:t xml:space="preserve">)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perecentage of the watershed was burned and the fire perimeter is closer to the sampling site (e.g., as opposed to higher up in the watershed).</w:t>
      </w:r>
    </w:p>
    <w:p>
      <w:pPr>
        <w:pStyle w:val="Heading3"/>
      </w:pPr>
      <w:bookmarkStart w:id="38" w:name="vegetation-management-debris-removal"/>
      <w:r>
        <w:t xml:space="preserve">Vegetation management, debris removal</w:t>
      </w:r>
      <w:bookmarkEnd w:id="38"/>
    </w:p>
    <w:p>
      <w:pPr>
        <w:pStyle w:val="FirstParagraph"/>
      </w:pPr>
      <w:r>
        <w:rPr>
          <w:i/>
        </w:rPr>
        <w:t xml:space="preserve">Why is this a problem?</w:t>
      </w:r>
    </w:p>
    <w:p>
      <w:pPr>
        <w:pStyle w:val="BodyText"/>
      </w:pPr>
      <w:r>
        <w:t xml:space="preserve">Vegetation management, debris removal, and stream regrading can be common management activities in urban streams. These activities help remove in-stream barriers that may obstruct normal flow operations or otherwise assist in maintaining flood control.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other stream biota. Although low CSCI scores correctly reflect these impacts, we may want to identify samples that are particularly affected by them, as opposed to samples that reflect baseline conditions.</w:t>
      </w:r>
    </w:p>
    <w:p>
      <w:pPr>
        <w:pStyle w:val="BodyText"/>
      </w:pPr>
      <w:r>
        <w:rPr>
          <w:i/>
        </w:rPr>
        <w:t xml:space="preserve">Where do you find an answer?</w:t>
      </w:r>
    </w:p>
    <w:p>
      <w:pPr>
        <w:pStyle w:val="BodyText"/>
      </w:pPr>
      <w:r>
        <w:t xml:space="preserve">Flood control maintenance records provided by public works departments or sanitation districts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pPr>
        <w:pStyle w:val="Heading3"/>
      </w:pPr>
      <w:bookmarkStart w:id="39" w:name="vector-control-activities"/>
      <w:r>
        <w:t xml:space="preserve">Vector control activities</w:t>
      </w:r>
      <w:bookmarkEnd w:id="39"/>
    </w:p>
    <w:p>
      <w:pPr>
        <w:pStyle w:val="FirstParagraph"/>
      </w:pPr>
      <w:r>
        <w:rPr>
          <w:i/>
        </w:rPr>
        <w:t xml:space="preserve">Why is this a problem?</w:t>
      </w:r>
    </w:p>
    <w:p>
      <w:pPr>
        <w:pStyle w:val="BodyText"/>
      </w:pPr>
      <w:r>
        <w:t xml:space="preserve">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w:t>
      </w:r>
    </w:p>
    <w:p>
      <w:pPr>
        <w:pStyle w:val="BodyText"/>
      </w:pPr>
      <w:r>
        <w:rPr>
          <w:i/>
        </w:rPr>
        <w:t xml:space="preserve">Where do you find an answer?</w:t>
      </w:r>
    </w:p>
    <w:p>
      <w:pPr>
        <w:pStyle w:val="BodyText"/>
      </w:pPr>
      <w:r>
        <w:t xml:space="preserve">Records in existing databases, such as the SMC database, can indicate if biological control vectors are present. For example, fish surveys or field notes could indicate if mosquitofish are present at a site. Chemistry data may also indicate if pesticides are present. If none of the above provide clues, municipal agencies that conduct vector control operations could be contacted.</w:t>
      </w:r>
    </w:p>
    <w:p>
      <w:pPr>
        <w:pStyle w:val="Heading3"/>
      </w:pPr>
      <w:bookmarkStart w:id="40" w:name="X2f3b32cfaf99aa7e76bf213afd6e1a67d813a31"/>
      <w:r>
        <w:t xml:space="preserve">Sample was taken outside of the typical index period</w:t>
      </w:r>
      <w:bookmarkEnd w:id="40"/>
    </w:p>
    <w:p>
      <w:pPr>
        <w:pStyle w:val="FirstParagraph"/>
      </w:pPr>
      <w:r>
        <w:rPr>
          <w:i/>
        </w:rPr>
        <w:t xml:space="preserve">Why is this a problem?</w:t>
      </w:r>
    </w:p>
    <w:p>
      <w:pPr>
        <w:pStyle w:val="BodyText"/>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w:t>
      </w:r>
    </w:p>
    <w:p>
      <w:pPr>
        <w:pStyle w:val="BodyText"/>
      </w:pPr>
      <w:r>
        <w:rPr>
          <w:i/>
        </w:rPr>
        <w:t xml:space="preserve">Where do you find an answer?</w:t>
      </w:r>
    </w:p>
    <w:p>
      <w:pPr>
        <w:pStyle w:val="BodyText"/>
      </w:pPr>
      <w:r>
        <w:t xml:space="preserve">The date of sampling should coincide with the guidelines outlined above. However, in southern California, these recommended sampling dates are contracted due to more pronounced seasonal flow cycles in this more arid climate. If sampling is well past July or well before April, the likelihood increases of not sampling the community under baseline conditions. Also, see the guidelines above on scour and drought as this often relates directly to the sample period.</w:t>
      </w:r>
    </w:p>
    <w:p>
      <w:pPr>
        <w:pStyle w:val="Heading3"/>
      </w:pPr>
      <w:bookmarkStart w:id="41" w:name="watershed-delineation"/>
      <w:r>
        <w:t xml:space="preserve">Watershed delineation</w:t>
      </w:r>
      <w:bookmarkEnd w:id="41"/>
    </w:p>
    <w:p>
      <w:pPr>
        <w:pStyle w:val="FirstParagraph"/>
      </w:pPr>
      <w:r>
        <w:rPr>
          <w:i/>
        </w:rPr>
        <w:t xml:space="preserve">Why is this a problem?</w:t>
      </w:r>
    </w:p>
    <w:p>
      <w:pPr>
        <w:pStyle w:val="BodyText"/>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08"/>
          <w:ilvl w:val="0"/>
        </w:numPr>
      </w:pPr>
      <w:r>
        <w:t xml:space="preserve">The actual site location is spatially co-located with a stream reach line in a GIS, and vice versa.</w:t>
      </w:r>
    </w:p>
    <w:p>
      <w:pPr>
        <w:pStyle w:val="Compact"/>
        <w:numPr>
          <w:numId w:val="1008"/>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rPr>
          <w:i/>
        </w:rPr>
        <w:t xml:space="preserve">Where do you find an answer?</w:t>
      </w:r>
    </w:p>
    <w:p>
      <w:pPr>
        <w:pStyle w:val="BodyText"/>
      </w:pPr>
      <w:r>
        <w:t xml:space="preserve">The original GIS file for the watershed delineation should be viewed to assess the relative quality. If this file is unavailable, the</w:t>
      </w:r>
      <w:r>
        <w:t xml:space="preserve"> </w:t>
      </w:r>
      <w:hyperlink r:id="rId42">
        <w:r>
          <w:rPr>
            <w:rStyle w:val="Hyperlink"/>
          </w:rPr>
          <w:t xml:space="preserve">Streamstats</w:t>
        </w:r>
      </w:hyperlink>
      <w:r>
        <w:t xml:space="preserve"> </w:t>
      </w:r>
      <w:r>
        <w:t xml:space="preserve">website can provide some clues about the watershed delineation. Figures</w:t>
      </w:r>
      <w:r>
        <w:t xml:space="preserve"> </w:t>
      </w:r>
      <w:r>
        <w:t xml:space="preserve">6</w:t>
      </w:r>
      <w:r>
        <w:t xml:space="preserve"> </w:t>
      </w:r>
      <w:r>
        <w:t xml:space="preserve">provides examples of two extremes when watershed delineations can be produced with differing quality. Figure</w:t>
      </w:r>
      <w:r>
        <w:t xml:space="preserve"> </w:t>
      </w:r>
      <w:r>
        <w:t xml:space="preserve">6</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6</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6: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43"/>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6: Watershed delineation examples.</w:t>
      </w:r>
    </w:p>
    <w:p>
      <w:pPr>
        <w:pStyle w:val="BodyText"/>
      </w:pPr>
      <w:r>
        <w:t xml:space="preserve">Figure</w:t>
      </w:r>
      <w:r>
        <w:t xml:space="preserve"> </w:t>
      </w:r>
      <w:r>
        <w:t xml:space="preserve">7</w:t>
      </w:r>
      <w:r>
        <w:t xml:space="preserve"> </w:t>
      </w:r>
      <w:r>
        <w:t xml:space="preserve">provides some additional examples of how snapping can produce inaccurate watershed delineations. In all four plots, the pink dot represents the latitude/longitude of the recorded site location and the green dot represents the location where the site was snapped to the stream hydroline for the delineation. In Figure</w:t>
      </w:r>
      <w:r>
        <w:t xml:space="preserve"> </w:t>
      </w:r>
      <w:r>
        <w:t xml:space="preserve">7</w:t>
      </w:r>
      <w:r>
        <w:t xml:space="preserve">a, we see a snap that produced a likely realistic representation of the watershed that drained to the site. However, in Figure</w:t>
      </w:r>
      <w:r>
        <w:t xml:space="preserve"> </w:t>
      </w:r>
      <w:r>
        <w:t xml:space="preserve">7</w:t>
      </w:r>
      <w:r>
        <w:t xml:space="preserve">b, we see a problematic snap where the location was shifted upstream to a tributary. In this case, the watershed is an under-representation of what drains to the site. In Figure</w:t>
      </w:r>
      <w:r>
        <w:t xml:space="preserve"> </w:t>
      </w:r>
      <w:r>
        <w:t xml:space="preserve">7</w:t>
      </w:r>
      <w:r>
        <w:t xml:space="preserve">c, we see a site that was manually snapped to a location and the watershed was manually delineated. In Figure</w:t>
      </w:r>
      <w:r>
        <w:t xml:space="preserve"> </w:t>
      </w:r>
      <w:r>
        <w:t xml:space="preserve">7</w:t>
      </w:r>
      <w:r>
        <w:t xml:space="preserve">d, we see the same site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pPr>
        <w:pStyle w:val="CaptionedFigure"/>
      </w:pPr>
      <w:r>
        <w:drawing>
          <wp:inline>
            <wp:extent cx="4160826" cy="2761610"/>
            <wp:effectExtent b="0" l="0" r="0" t="0"/>
            <wp:docPr descr="Figure 7: Watershed delineation examples showing snapping challenges. The pink dot is the recorded site latitude/longitude and the green dot is the snapped location. The watershed boundaries resulting in each case are outlined in red." title="" id="1" name="Picture"/>
            <a:graphic>
              <a:graphicData uri="http://schemas.openxmlformats.org/drawingml/2006/picture">
                <pic:pic>
                  <pic:nvPicPr>
                    <pic:cNvPr descr="L:/San%20Gabriel%20RSCA_MB/Repositories/SGRrsca/analysis/figures/delinex2.png" id="0" name="Picture"/>
                    <pic:cNvPicPr>
                      <a:picLocks noChangeArrowheads="1" noChangeAspect="1"/>
                    </pic:cNvPicPr>
                  </pic:nvPicPr>
                  <pic:blipFill>
                    <a:blip r:embed="rId44"/>
                    <a:stretch>
                      <a:fillRect/>
                    </a:stretch>
                  </pic:blipFill>
                  <pic:spPr bwMode="auto">
                    <a:xfrm>
                      <a:off x="0" y="0"/>
                      <a:ext cx="4160826" cy="2761610"/>
                    </a:xfrm>
                    <a:prstGeom prst="rect">
                      <a:avLst/>
                    </a:prstGeom>
                    <a:noFill/>
                    <a:ln w="9525">
                      <a:noFill/>
                      <a:headEnd/>
                      <a:tailEnd/>
                    </a:ln>
                  </pic:spPr>
                </pic:pic>
              </a:graphicData>
            </a:graphic>
          </wp:inline>
        </w:drawing>
      </w:r>
    </w:p>
    <w:p>
      <w:pPr>
        <w:pStyle w:val="ImageCaption"/>
      </w:pPr>
      <w:r>
        <w:t xml:space="preserve">Figure 7: Watershed delineation examples showing snapping challenges. The pink dot is the recorded site latitude/longitude and the green dot is the snapped location. The watershed boundaries resulting in each case are outlined in red.</w:t>
      </w:r>
    </w:p>
    <w:p>
      <w:pPr>
        <w:pStyle w:val="Heading3"/>
      </w:pPr>
      <w:bookmarkStart w:id="45" w:name="X36794c50cdb4c6d48217d8c9e0f8e8c8af4679d"/>
      <w:r>
        <w:t xml:space="preserve">Unusual settings where the CSCI is known to give low scores</w:t>
      </w:r>
      <w:bookmarkEnd w:id="45"/>
    </w:p>
    <w:p>
      <w:pPr>
        <w:pStyle w:val="FirstParagraph"/>
      </w:pPr>
      <w:r>
        <w:rPr>
          <w:i/>
        </w:rPr>
        <w:t xml:space="preserve">Why is this a problem?</w:t>
      </w:r>
    </w:p>
    <w:p>
      <w:pPr>
        <w:pStyle w:val="BodyText"/>
      </w:pPr>
      <w:r>
        <w:t xml:space="preserve">There are a few locations in California where CSCI scores may be unreliable, although this is only theoretical and not shown in any literature.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rPr>
          <w:i/>
        </w:rPr>
        <w:t xml:space="preserve">Where do you find an answer?</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Proving that natural settings introduce bias to the CSCI or other bioassessment indices is challenging, but can be done with the following steps:</w:t>
      </w:r>
    </w:p>
    <w:p>
      <w:pPr>
        <w:pStyle w:val="Compact"/>
        <w:numPr>
          <w:numId w:val="1009"/>
          <w:ilvl w:val="0"/>
        </w:numPr>
      </w:pPr>
      <w:r>
        <w:t xml:space="preserve">Review the literature to determine if factors related to the setting are known to influence the abundance or distribution of benthic macroinvertebrates. The more relevant the study (e.g., in California or on taxa found in California), the better.</w:t>
      </w:r>
    </w:p>
    <w:p>
      <w:pPr>
        <w:pStyle w:val="Compact"/>
        <w:numPr>
          <w:numId w:val="1009"/>
          <w:ilvl w:val="0"/>
        </w:numPr>
      </w:pPr>
      <w:r>
        <w:t xml:space="preserve">Evaluate scores at reference sites in the unusual setting. If scores are high (e.g., mean close to 1, 90% of scores &gt; 0.79), you have confidence that the CSCI is valid in this setting. Look in</w:t>
      </w:r>
      <w:r>
        <w:t xml:space="preserve"> </w:t>
      </w:r>
      <w:hyperlink r:id="rId46">
        <w:r>
          <w:rPr>
            <w:rStyle w:val="Hyperlink"/>
          </w:rPr>
          <w:t xml:space="preserve">CEDEN</w:t>
        </w:r>
      </w:hyperlink>
      <w:r>
        <w:t xml:space="preserve"> </w:t>
      </w:r>
      <w:r>
        <w:t xml:space="preserve">or the SMC data portal as a preliminary step in finding these sites. Additionally, consult the development data that comes with the</w:t>
      </w:r>
      <w:r>
        <w:t xml:space="preserve"> </w:t>
      </w:r>
      <w:hyperlink r:id="rId47">
        <w:r>
          <w:rPr>
            <w:rStyle w:val="Hyperlink"/>
          </w:rPr>
          <w:t xml:space="preserve">CSCI</w:t>
        </w:r>
      </w:hyperlink>
      <w:r>
        <w:t xml:space="preserve"> </w:t>
      </w:r>
      <w:r>
        <w:t xml:space="preserve">package. Specifically, the</w:t>
      </w:r>
      <w:r>
        <w:t xml:space="preserve"> </w:t>
      </w:r>
      <w:r>
        <w:rPr>
          <w:rStyle w:val="VerbatimChar"/>
        </w:rPr>
        <w:t xml:space="preserve">loadRefBugData()</w:t>
      </w:r>
      <w:r>
        <w:t xml:space="preserve"> </w:t>
      </w:r>
      <w:r>
        <w:t xml:space="preserve">function can be used to view reference taxonomy data or the</w:t>
      </w:r>
      <w:r>
        <w:t xml:space="preserve"> </w:t>
      </w:r>
      <w:r>
        <w:rPr>
          <w:rStyle w:val="VerbatimChar"/>
        </w:rPr>
        <w:t xml:space="preserve">loadRefData()</w:t>
      </w:r>
      <w:r>
        <w:t xml:space="preserve"> </w:t>
      </w:r>
      <w:r>
        <w:t xml:space="preserve">function can be used to view reference site data that were used to build the CSCI.</w:t>
      </w:r>
    </w:p>
    <w:p>
      <w:pPr>
        <w:pStyle w:val="Compact"/>
        <w:numPr>
          <w:numId w:val="1009"/>
          <w:ilvl w:val="0"/>
        </w:numPr>
      </w:pPr>
      <w:r>
        <w:t xml:space="preserve">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substantial correlation (e.g., R</w:t>
      </w:r>
      <m:oMath>
        <m:sSup>
          <m:e>
            <m:r>
              <m:t>​</m:t>
            </m:r>
          </m:e>
          <m:sup>
            <m:r>
              <m:t>2</m:t>
            </m:r>
          </m:sup>
        </m:sSup>
      </m:oMath>
      <w:r>
        <w:t xml:space="preserve"> </w:t>
      </w:r>
      <w:r>
        <w:t xml:space="preserve">&gt;0.2), the CSCI is likely responding to stress in this setting.</w:t>
      </w:r>
    </w:p>
    <w:p>
      <w:pPr>
        <w:pStyle w:val="Heading3"/>
      </w:pPr>
      <w:bookmarkStart w:id="48" w:name="inadequate-gis-predictors-for-the-csci"/>
      <w:r>
        <w:t xml:space="preserve">Inadequate GIS predictors for the CSCI</w:t>
      </w:r>
      <w:bookmarkEnd w:id="48"/>
    </w:p>
    <w:p>
      <w:pPr>
        <w:pStyle w:val="FirstParagraph"/>
      </w:pPr>
      <w:r>
        <w:rPr>
          <w:i/>
        </w:rPr>
        <w:t xml:space="preserve">Why is this a problem?</w:t>
      </w:r>
    </w:p>
    <w:p>
      <w:pPr>
        <w:pStyle w:val="BodyText"/>
      </w:pPr>
      <w:r>
        <w:t xml:space="preserve">GIS predictors are required for calculating CSCI scores. The CSCI interim intstructions</w:t>
      </w:r>
      <w:r>
        <w:t xml:space="preserve"> </w:t>
      </w:r>
      <w:r>
        <w:t xml:space="preserve">(Mazor et al. 2018)</w:t>
      </w:r>
      <w:r>
        <w:t xml:space="preserve"> </w:t>
      </w:r>
      <w:r>
        <w:t xml:space="preserve">provide information on which GIS metrics are used and how they can be estimated. In addition to site latitude/longitude, the predictors include site elevation, elevation range, watershed area, average precipitation, average temperature, mean June to September monthly precipitation, average bulk soil density, average soil erodibility factor, and average phosphorus geology. This information is used in the predictive model of the CSCI to help identify an expected macroinvertebrate community based on watershed or other landscape characteristics. If the predictors are inaccurate, then the expected community will no incorrectly predicted and the overall CSCI score will be invalid. Predictors could be inaccurate because of an inaccurate watershed delineation or the predictors do not describe landscape conditions at the time of sampling.</w:t>
      </w:r>
    </w:p>
    <w:p>
      <w:pPr>
        <w:pStyle w:val="BodyText"/>
      </w:pPr>
      <w:r>
        <w:rPr>
          <w:i/>
        </w:rPr>
        <w:t xml:space="preserve">Where do you find an answer?</w:t>
      </w:r>
    </w:p>
    <w:p>
      <w:pPr>
        <w:pStyle w:val="BodyText"/>
      </w:pPr>
      <w:r>
        <w:t xml:space="preserve">The wateshed delineation should first be evaluated to determine accuracy, see the section above. Any inaccuracies in the delineation will produce inaccurate GIS predictors. Second, consult the section below on</w:t>
      </w:r>
      <w:r>
        <w:t xml:space="preserve"> </w:t>
      </w:r>
      <w:r>
        <w:t xml:space="preserve">“</w:t>
      </w:r>
      <w:r>
        <w:t xml:space="preserve">has land cover changed recently?</w:t>
      </w:r>
      <w:r>
        <w:t xml:space="preserve">”</w:t>
      </w:r>
      <w:r>
        <w:t xml:space="preserve"> </w:t>
      </w:r>
      <w:r>
        <w:t xml:space="preserve">for the landscape model. This section describes how to validate issues of currency in GIS data.</w:t>
      </w:r>
    </w:p>
    <w:p>
      <w:pPr>
        <w:pStyle w:val="Heading2"/>
      </w:pPr>
      <w:bookmarkStart w:id="49" w:name="landscape-model-validation"/>
      <w:r>
        <w:t xml:space="preserve">Landscape model validation</w:t>
      </w:r>
      <w:bookmarkEnd w:id="49"/>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50" w:name="X2561172258e9583562ccb21af866ec65cafdd8d"/>
      <w:r>
        <w:t xml:space="preserve">Sampling reach is atypical of a channel’s overall class (e.g., unconstrained class surrounded by constrained classes)</w:t>
      </w:r>
      <w:bookmarkEnd w:id="50"/>
    </w:p>
    <w:p>
      <w:pPr>
        <w:pStyle w:val="FirstParagraph"/>
      </w:pPr>
      <w:r>
        <w:rPr>
          <w:i/>
        </w:rPr>
        <w:t xml:space="preserve">Why is this a problem?</w:t>
      </w:r>
    </w:p>
    <w:p>
      <w:pPr>
        <w:pStyle w:val="BodyText"/>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rPr>
          <w:i/>
        </w:rPr>
        <w:t xml:space="preserve">Where do you find an answer?</w:t>
      </w:r>
    </w:p>
    <w:p>
      <w:pPr>
        <w:pStyle w:val="BodyText"/>
      </w:pPr>
      <w:r>
        <w:t xml:space="preserve">Viewing an aerial image of land use for a site is the easiest way to assess the validity of an unexpected stream class. As an example, the online</w:t>
      </w:r>
      <w:r>
        <w:t xml:space="preserve"> </w:t>
      </w:r>
      <w:hyperlink r:id="rId51">
        <w:r>
          <w:rPr>
            <w:rStyle w:val="Hyperlink"/>
          </w:rPr>
          <w:t xml:space="preserve">SCAPE</w:t>
        </w:r>
      </w:hyperlink>
      <w:r>
        <w:t xml:space="preserve"> </w:t>
      </w:r>
      <w:r>
        <w:t xml:space="preserve">application provides this information for the San Gabriel River Watershed. Figure</w:t>
      </w:r>
      <w:r>
        <w:t xml:space="preserve"> </w:t>
      </w:r>
      <w:r>
        <w:t xml:space="preserve">8</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of the landscape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52"/>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t xml:space="preserve">For locations not in the San Gabriel watershed, a</w:t>
      </w:r>
      <w:r>
        <w:t xml:space="preserve"> </w:t>
      </w:r>
      <w:hyperlink r:id="rId53">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54" w:name="land-cover-has-recently-changed"/>
      <w:r>
        <w:t xml:space="preserve">Land cover has recently changed</w:t>
      </w:r>
      <w:bookmarkEnd w:id="54"/>
    </w:p>
    <w:p>
      <w:pPr>
        <w:pStyle w:val="FirstParagraph"/>
      </w:pPr>
      <w:r>
        <w:rPr>
          <w:i/>
        </w:rPr>
        <w:t xml:space="preserve">Why is this a problem?</w:t>
      </w:r>
    </w:p>
    <w:p>
      <w:pPr>
        <w:pStyle w:val="BodyText"/>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rPr>
          <w:i/>
        </w:rPr>
        <w:t xml:space="preserve">Where do you find an answer?</w:t>
      </w:r>
    </w:p>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55">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9</w:t>
      </w:r>
      <w:r>
        <w:t xml:space="preserve"> </w:t>
      </w:r>
      <w:r>
        <w:t xml:space="preserve">shows a screen shot from SCAPE for a current image, including some stream channels in the possibly unconstrained class. In the right image for current conditions, we see a parking lot adjacent to the stream channel. Using Google Earth, we can view an image from 2008 in the left image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19778"/>
            <wp:effectExtent b="0" l="0" r="0" t="0"/>
            <wp:docPr descr="Figure 9: An example showing a (a) sampling location in 2008 and (b) unconstrained channels next to a new parking lot ten years later.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56"/>
                    <a:stretch>
                      <a:fillRect/>
                    </a:stretch>
                  </pic:blipFill>
                  <pic:spPr bwMode="auto">
                    <a:xfrm>
                      <a:off x="0" y="0"/>
                      <a:ext cx="5943600" cy="2519778"/>
                    </a:xfrm>
                    <a:prstGeom prst="rect">
                      <a:avLst/>
                    </a:prstGeom>
                    <a:noFill/>
                    <a:ln w="9525">
                      <a:noFill/>
                      <a:headEnd/>
                      <a:tailEnd/>
                    </a:ln>
                  </pic:spPr>
                </pic:pic>
              </a:graphicData>
            </a:graphic>
          </wp:inline>
        </w:drawing>
      </w:r>
    </w:p>
    <w:p>
      <w:pPr>
        <w:pStyle w:val="ImageCaption"/>
      </w:pPr>
      <w:r>
        <w:t xml:space="preserve">Figure 9: An example showing a (a) sampling location in 2008 and (b) unconstrained channels next to a new parking lot ten years later. Note the absence of the larger parking lot in the earlier photo.</w:t>
      </w:r>
    </w:p>
    <w:p>
      <w:pPr>
        <w:pStyle w:val="Heading3"/>
      </w:pPr>
      <w:bookmarkStart w:id="57" w:name="X2c723189579149e5e90ddd0af9dcbc39e4a19dc"/>
      <w:r>
        <w:t xml:space="preserve">Constraints not captured by the landscape model</w:t>
      </w:r>
      <w:bookmarkEnd w:id="57"/>
    </w:p>
    <w:p>
      <w:pPr>
        <w:pStyle w:val="FirstParagraph"/>
      </w:pPr>
      <w:r>
        <w:rPr>
          <w:i/>
        </w:rPr>
        <w:t xml:space="preserve">Why is this a problem?</w:t>
      </w:r>
    </w:p>
    <w:p>
      <w:pPr>
        <w:pStyle w:val="BodyText"/>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rPr>
          <w:i/>
        </w:rPr>
        <w:t xml:space="preserve">Where do you find an answer?</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Heading3"/>
      </w:pPr>
      <w:bookmarkStart w:id="58" w:name="X0093a149971d46b7972b889a4820d8674bfc6f3"/>
      <w:r>
        <w:t xml:space="preserve">Spatial data for the stream channel don’t match the actual location on the landscape</w:t>
      </w:r>
      <w:bookmarkEnd w:id="58"/>
    </w:p>
    <w:p>
      <w:pPr>
        <w:pStyle w:val="FirstParagraph"/>
      </w:pPr>
      <w:r>
        <w:rPr>
          <w:i/>
        </w:rPr>
        <w:t xml:space="preserve">Why is this a problem?</w:t>
      </w:r>
    </w:p>
    <w:p>
      <w:pPr>
        <w:pStyle w:val="BodyText"/>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w:t>
      </w:r>
    </w:p>
    <w:p>
      <w:pPr>
        <w:pStyle w:val="BodyText"/>
      </w:pPr>
      <w:r>
        <w:rPr>
          <w:i/>
        </w:rPr>
        <w:t xml:space="preserve">Where do you find an answer?</w:t>
      </w:r>
    </w:p>
    <w:p>
      <w:pPr>
        <w:pStyle w:val="BodyText"/>
      </w:pPr>
      <w:r>
        <w:t xml:space="preserve">Figure</w:t>
      </w:r>
      <w:r>
        <w:t xml:space="preserve"> </w:t>
      </w:r>
      <w:r>
        <w:t xml:space="preserve">10</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59"/>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Heading3"/>
      </w:pPr>
      <w:bookmarkStart w:id="60" w:name="X2a6d149b3ac6ab74b635693e19a9b7c55a0b5a8"/>
      <w:r>
        <w:t xml:space="preserve">Results from the landscape model are close to key decision points</w:t>
      </w:r>
      <w:bookmarkEnd w:id="60"/>
    </w:p>
    <w:p>
      <w:pPr>
        <w:pStyle w:val="FirstParagraph"/>
      </w:pPr>
      <w:r>
        <w:rPr>
          <w:i/>
        </w:rPr>
        <w:t xml:space="preserve">Why is this a problem?</w:t>
      </w:r>
    </w:p>
    <w:p>
      <w:pPr>
        <w:pStyle w:val="BodyText"/>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61"/>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rPr>
          <w:i/>
        </w:rPr>
        <w:t xml:space="preserve">Where do you find an answer?</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slightly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62" w:name="data-sources"/>
      <w:r>
        <w:t xml:space="preserve">Data sources</w:t>
      </w:r>
      <w:bookmarkEnd w:id="62"/>
    </w:p>
    <w:p>
      <w:pPr>
        <w:pStyle w:val="FirstParagraph"/>
      </w:pPr>
      <w:r>
        <w:t xml:space="preserve">The following is a list of resources that can provide information to address the validation questions.</w:t>
      </w:r>
    </w:p>
    <w:p>
      <w:pPr>
        <w:pStyle w:val="Compact"/>
        <w:numPr>
          <w:numId w:val="1010"/>
          <w:ilvl w:val="0"/>
        </w:numPr>
      </w:pPr>
      <w:r>
        <w:t xml:space="preserve">CSCI metadata- consult CSCI SOP in</w:t>
      </w:r>
      <w:r>
        <w:t xml:space="preserve"> </w:t>
      </w:r>
      <w:r>
        <w:t xml:space="preserve">(Mazor et al. 2018)</w:t>
      </w:r>
      <w:r>
        <w:t xml:space="preserve"> </w:t>
      </w:r>
      <w:r>
        <w:t xml:space="preserve">and package documentation on</w:t>
      </w:r>
      <w:r>
        <w:t xml:space="preserve"> </w:t>
      </w:r>
      <w:hyperlink r:id="rId63">
        <w:r>
          <w:rPr>
            <w:rStyle w:val="Hyperlink"/>
          </w:rPr>
          <w:t xml:space="preserve">GitHub</w:t>
        </w:r>
      </w:hyperlink>
    </w:p>
    <w:p>
      <w:pPr>
        <w:pStyle w:val="Compact"/>
        <w:numPr>
          <w:numId w:val="1010"/>
          <w:ilvl w:val="0"/>
        </w:numPr>
      </w:pPr>
      <w:hyperlink r:id="rId64">
        <w:r>
          <w:rPr>
            <w:rStyle w:val="Hyperlink"/>
          </w:rPr>
          <w:t xml:space="preserve">SCAPE</w:t>
        </w:r>
      </w:hyperlink>
      <w:r>
        <w:t xml:space="preserve"> </w:t>
      </w:r>
      <w:r>
        <w:t xml:space="preserve">website</w:t>
      </w:r>
    </w:p>
    <w:p>
      <w:pPr>
        <w:pStyle w:val="Compact"/>
        <w:numPr>
          <w:numId w:val="1010"/>
          <w:ilvl w:val="0"/>
        </w:numPr>
      </w:pPr>
      <w:r>
        <w:t xml:space="preserve">Reference site information - check the</w:t>
      </w:r>
      <w:r>
        <w:t xml:space="preserve"> </w:t>
      </w:r>
      <w:r>
        <w:rPr>
          <w:rStyle w:val="VerbatimChar"/>
        </w:rPr>
        <w:t xml:space="preserve">loadRefData()</w:t>
      </w:r>
      <w:r>
        <w:t xml:space="preserve"> </w:t>
      </w:r>
      <w:r>
        <w:t xml:space="preserve">or</w:t>
      </w:r>
      <w:r>
        <w:t xml:space="preserve"> </w:t>
      </w:r>
      <w:r>
        <w:rPr>
          <w:rStyle w:val="VerbatimChar"/>
        </w:rPr>
        <w:t xml:space="preserve">loadRefBugData()</w:t>
      </w:r>
      <w:r>
        <w:t xml:space="preserve"> </w:t>
      </w:r>
      <w:r>
        <w:t xml:space="preserve">in the CSCI package</w:t>
      </w:r>
    </w:p>
    <w:p>
      <w:pPr>
        <w:pStyle w:val="Compact"/>
        <w:numPr>
          <w:numId w:val="1010"/>
          <w:ilvl w:val="0"/>
        </w:numPr>
      </w:pPr>
      <w:r>
        <w:t xml:space="preserve">GIS data</w:t>
      </w:r>
    </w:p>
    <w:p>
      <w:pPr>
        <w:pStyle w:val="Compact"/>
        <w:numPr>
          <w:numId w:val="1011"/>
          <w:ilvl w:val="1"/>
        </w:numPr>
      </w:pPr>
      <w:hyperlink r:id="rId65">
        <w:r>
          <w:rPr>
            <w:rStyle w:val="Hyperlink"/>
          </w:rPr>
          <w:t xml:space="preserve">StreamCat</w:t>
        </w:r>
      </w:hyperlink>
      <w:r>
        <w:t xml:space="preserve"> </w:t>
      </w:r>
      <w:r>
        <w:t xml:space="preserve">watershed data</w:t>
      </w:r>
    </w:p>
    <w:p>
      <w:pPr>
        <w:pStyle w:val="Compact"/>
        <w:numPr>
          <w:numId w:val="1011"/>
          <w:ilvl w:val="1"/>
        </w:numPr>
      </w:pPr>
      <w:hyperlink r:id="rId66">
        <w:r>
          <w:rPr>
            <w:rStyle w:val="Hyperlink"/>
          </w:rPr>
          <w:t xml:space="preserve">NHD hydrography</w:t>
        </w:r>
      </w:hyperlink>
      <w:r>
        <w:t xml:space="preserve"> </w:t>
      </w:r>
      <w:r>
        <w:t xml:space="preserve">layers</w:t>
      </w:r>
    </w:p>
    <w:p>
      <w:pPr>
        <w:pStyle w:val="Compact"/>
        <w:numPr>
          <w:numId w:val="1011"/>
          <w:ilvl w:val="1"/>
        </w:numPr>
      </w:pPr>
      <w:r>
        <w:t xml:space="preserve">Catchment/Watershed layers - consult SMC database or explore with</w:t>
      </w:r>
      <w:r>
        <w:t xml:space="preserve"> </w:t>
      </w:r>
      <w:hyperlink r:id="rId42">
        <w:r>
          <w:rPr>
            <w:rStyle w:val="Hyperlink"/>
          </w:rPr>
          <w:t xml:space="preserve">Streamstats</w:t>
        </w:r>
      </w:hyperlink>
    </w:p>
    <w:p>
      <w:pPr>
        <w:pStyle w:val="Compact"/>
        <w:numPr>
          <w:numId w:val="1011"/>
          <w:ilvl w:val="1"/>
        </w:numPr>
      </w:pPr>
      <w:r>
        <w:t xml:space="preserve">Land use/land cover data - National Land Cover Database</w:t>
      </w:r>
      <w:r>
        <w:t xml:space="preserve"> </w:t>
      </w:r>
      <w:hyperlink r:id="rId67">
        <w:r>
          <w:rPr>
            <w:rStyle w:val="Hyperlink"/>
          </w:rPr>
          <w:t xml:space="preserve">2006</w:t>
        </w:r>
      </w:hyperlink>
      <w:r>
        <w:t xml:space="preserve">,</w:t>
      </w:r>
      <w:r>
        <w:t xml:space="preserve"> </w:t>
      </w:r>
      <w:hyperlink r:id="rId68">
        <w:r>
          <w:rPr>
            <w:rStyle w:val="Hyperlink"/>
          </w:rPr>
          <w:t xml:space="preserve">2011</w:t>
        </w:r>
      </w:hyperlink>
      <w:r>
        <w:t xml:space="preserve">,</w:t>
      </w:r>
      <w:r>
        <w:t xml:space="preserve"> </w:t>
      </w:r>
      <w:hyperlink r:id="rId69">
        <w:r>
          <w:rPr>
            <w:rStyle w:val="Hyperlink"/>
          </w:rPr>
          <w:t xml:space="preserve">2016</w:t>
        </w:r>
      </w:hyperlink>
    </w:p>
    <w:p>
      <w:pPr>
        <w:pStyle w:val="Compact"/>
        <w:numPr>
          <w:numId w:val="1011"/>
          <w:ilvl w:val="1"/>
        </w:numPr>
      </w:pPr>
      <w:r>
        <w:t xml:space="preserve">GIS metrics for CSCI - consult SMC database</w:t>
      </w:r>
    </w:p>
    <w:p>
      <w:pPr>
        <w:pStyle w:val="Compact"/>
        <w:numPr>
          <w:numId w:val="1011"/>
          <w:ilvl w:val="1"/>
        </w:numPr>
      </w:pPr>
      <w:r>
        <w:t xml:space="preserve">Google imagery and</w:t>
      </w:r>
      <w:r>
        <w:t xml:space="preserve"> </w:t>
      </w:r>
      <w:hyperlink r:id="rId70">
        <w:r>
          <w:rPr>
            <w:rStyle w:val="Hyperlink"/>
          </w:rPr>
          <w:t xml:space="preserve">time slider</w:t>
        </w:r>
      </w:hyperlink>
      <w:r>
        <w:t xml:space="preserve"> </w:t>
      </w:r>
      <w:r>
        <w:t xml:space="preserve">- available through</w:t>
      </w:r>
      <w:r>
        <w:t xml:space="preserve"> </w:t>
      </w:r>
      <w:hyperlink r:id="rId55">
        <w:r>
          <w:rPr>
            <w:rStyle w:val="Hyperlink"/>
          </w:rPr>
          <w:t xml:space="preserve">Google Earth</w:t>
        </w:r>
      </w:hyperlink>
    </w:p>
    <w:p>
      <w:pPr>
        <w:pStyle w:val="Compact"/>
        <w:numPr>
          <w:numId w:val="1010"/>
          <w:ilvl w:val="0"/>
        </w:numPr>
      </w:pPr>
      <w:r>
        <w:t xml:space="preserve">Field data</w:t>
      </w:r>
    </w:p>
    <w:p>
      <w:pPr>
        <w:pStyle w:val="Compact"/>
        <w:numPr>
          <w:numId w:val="1012"/>
          <w:ilvl w:val="1"/>
        </w:numPr>
      </w:pPr>
      <w:hyperlink r:id="rId71">
        <w:r>
          <w:rPr>
            <w:rStyle w:val="Hyperlink"/>
          </w:rPr>
          <w:t xml:space="preserve">SWAMP</w:t>
        </w:r>
      </w:hyperlink>
      <w:r>
        <w:t xml:space="preserve">, SMC Data Portal,</w:t>
      </w:r>
      <w:r>
        <w:t xml:space="preserve"> </w:t>
      </w:r>
      <w:hyperlink r:id="rId46">
        <w:r>
          <w:rPr>
            <w:rStyle w:val="Hyperlink"/>
          </w:rPr>
          <w:t xml:space="preserve">CEDEN</w:t>
        </w:r>
      </w:hyperlink>
    </w:p>
    <w:p>
      <w:pPr>
        <w:pStyle w:val="Compact"/>
        <w:numPr>
          <w:numId w:val="1010"/>
          <w:ilvl w:val="0"/>
        </w:numPr>
      </w:pPr>
      <w:r>
        <w:t xml:space="preserve">Local knowledge</w:t>
      </w:r>
    </w:p>
    <w:p>
      <w:pPr>
        <w:pStyle w:val="Compact"/>
        <w:numPr>
          <w:numId w:val="1013"/>
          <w:ilvl w:val="1"/>
        </w:numPr>
      </w:pPr>
      <w:r>
        <w:t xml:space="preserve">Field notes</w:t>
      </w:r>
    </w:p>
    <w:p>
      <w:pPr>
        <w:pStyle w:val="Compact"/>
        <w:numPr>
          <w:numId w:val="1013"/>
          <w:ilvl w:val="1"/>
        </w:numPr>
      </w:pPr>
      <w:r>
        <w:t xml:space="preserve">Site photos</w:t>
      </w:r>
    </w:p>
    <w:p>
      <w:pPr>
        <w:pStyle w:val="Compact"/>
        <w:numPr>
          <w:numId w:val="1010"/>
          <w:ilvl w:val="0"/>
        </w:numPr>
      </w:pPr>
      <w:r>
        <w:t xml:space="preserve">Additional external datasets</w:t>
      </w:r>
    </w:p>
    <w:p>
      <w:pPr>
        <w:pStyle w:val="Compact"/>
        <w:numPr>
          <w:numId w:val="1014"/>
          <w:ilvl w:val="1"/>
        </w:numPr>
      </w:pPr>
      <w:r>
        <w:t xml:space="preserve">Weather conditions (</w:t>
      </w:r>
      <w:hyperlink r:id="rId72">
        <w:r>
          <w:rPr>
            <w:rStyle w:val="Hyperlink"/>
          </w:rPr>
          <w:t xml:space="preserve">noaa.gov/weather</w:t>
        </w:r>
      </w:hyperlink>
      <w:r>
        <w:t xml:space="preserve">,</w:t>
      </w:r>
      <w:r>
        <w:t xml:space="preserve"> </w:t>
      </w:r>
      <w:hyperlink r:id="rId73">
        <w:r>
          <w:rPr>
            <w:rStyle w:val="Hyperlink"/>
          </w:rPr>
          <w:t xml:space="preserve">NOAA stations</w:t>
        </w:r>
      </w:hyperlink>
      <w:r>
        <w:t xml:space="preserve">)</w:t>
      </w:r>
    </w:p>
    <w:p>
      <w:pPr>
        <w:pStyle w:val="Compact"/>
        <w:numPr>
          <w:numId w:val="1014"/>
          <w:ilvl w:val="1"/>
        </w:numPr>
      </w:pPr>
      <w:r>
        <w:t xml:space="preserve">USGS</w:t>
      </w:r>
      <w:r>
        <w:t xml:space="preserve"> </w:t>
      </w:r>
      <w:hyperlink r:id="rId74">
        <w:r>
          <w:rPr>
            <w:rStyle w:val="Hyperlink"/>
          </w:rPr>
          <w:t xml:space="preserve">flow stations</w:t>
        </w:r>
      </w:hyperlink>
    </w:p>
    <w:p>
      <w:pPr>
        <w:pStyle w:val="Compact"/>
        <w:numPr>
          <w:numId w:val="1014"/>
          <w:ilvl w:val="1"/>
        </w:numPr>
      </w:pPr>
      <w:hyperlink r:id="rId35">
        <w:r>
          <w:rPr>
            <w:rStyle w:val="Hyperlink"/>
          </w:rPr>
          <w:t xml:space="preserve">weekly drought map</w:t>
        </w:r>
      </w:hyperlink>
    </w:p>
    <w:p>
      <w:pPr>
        <w:pStyle w:val="Compact"/>
        <w:numPr>
          <w:numId w:val="1014"/>
          <w:ilvl w:val="1"/>
        </w:numPr>
      </w:pPr>
      <w:r>
        <w:t xml:space="preserve">Fire perimeters at</w:t>
      </w:r>
      <w:r>
        <w:t xml:space="preserve"> </w:t>
      </w:r>
      <w:hyperlink r:id="rId37">
        <w:r>
          <w:rPr>
            <w:rStyle w:val="Hyperlink"/>
          </w:rPr>
          <w:t xml:space="preserve">Cal Fire Hub</w:t>
        </w:r>
      </w:hyperlink>
    </w:p>
    <w:p>
      <w:pPr>
        <w:pStyle w:val="Compact"/>
        <w:numPr>
          <w:numId w:val="1014"/>
          <w:ilvl w:val="1"/>
        </w:numPr>
      </w:pPr>
      <w:hyperlink r:id="rId75">
        <w:r>
          <w:rPr>
            <w:rStyle w:val="Hyperlink"/>
          </w:rPr>
          <w:t xml:space="preserve">Mining data</w:t>
        </w:r>
      </w:hyperlink>
    </w:p>
    <w:p>
      <w:pPr>
        <w:pStyle w:val="Compact"/>
        <w:numPr>
          <w:numId w:val="1014"/>
          <w:ilvl w:val="1"/>
        </w:numPr>
      </w:pPr>
      <w:r>
        <w:t xml:space="preserve">Timber harvest/silviculture data - from</w:t>
      </w:r>
      <w:r>
        <w:t xml:space="preserve"> </w:t>
      </w:r>
      <w:hyperlink r:id="rId76">
        <w:r>
          <w:rPr>
            <w:rStyle w:val="Hyperlink"/>
          </w:rPr>
          <w:t xml:space="preserve">USDA Forestry Service</w:t>
        </w:r>
      </w:hyperlink>
    </w:p>
    <w:p>
      <w:pPr>
        <w:pStyle w:val="Heading1"/>
      </w:pPr>
      <w:bookmarkStart w:id="77" w:name="high-priority-sites-in-sgr-watershed"/>
      <w:r>
        <w:t xml:space="preserve">High priority sites in SGR watershed</w:t>
      </w:r>
      <w:bookmarkEnd w:id="77"/>
    </w:p>
    <w:p>
      <w:pPr>
        <w:pStyle w:val="Compact"/>
        <w:numPr>
          <w:numId w:val="1015"/>
          <w:ilvl w:val="0"/>
        </w:numPr>
      </w:pPr>
      <w:r>
        <w:t xml:space="preserve">405CE0280, SMC00480, SMC00144, SMC02972, SMC04524, SMC06496</w:t>
      </w:r>
    </w:p>
    <w:p>
      <w:pPr>
        <w:pStyle w:val="Compact"/>
        <w:numPr>
          <w:numId w:val="1015"/>
          <w:ilvl w:val="0"/>
        </w:numPr>
      </w:pPr>
      <w:r>
        <w:t xml:space="preserve">Why are these high priority?</w:t>
      </w:r>
    </w:p>
    <w:p>
      <w:pPr>
        <w:pStyle w:val="Compact"/>
        <w:numPr>
          <w:numId w:val="1015"/>
          <w:ilvl w:val="0"/>
        </w:numPr>
      </w:pPr>
      <w:r>
        <w:t xml:space="preserve">Validate CSCI/LSM results for each using available data to demonstrate the process</w:t>
      </w:r>
    </w:p>
    <w:p>
      <w:pPr>
        <w:pStyle w:val="Compact"/>
        <w:numPr>
          <w:numId w:val="1015"/>
          <w:ilvl w:val="0"/>
        </w:numPr>
      </w:pPr>
      <w:r>
        <w:t xml:space="preserve">What conclusions are made?</w:t>
      </w:r>
    </w:p>
    <w:p>
      <w:pPr>
        <w:pStyle w:val="Heading1"/>
      </w:pPr>
      <w:bookmarkStart w:id="78" w:name="appendix"/>
      <w:r>
        <w:t xml:space="preserve">Appendix</w:t>
      </w:r>
      <w:bookmarkEnd w:id="78"/>
    </w:p>
    <w:p>
      <w:pPr>
        <w:pStyle w:val="Heading2"/>
      </w:pPr>
      <w:bookmarkStart w:id="79" w:name="Xe12c978708c186d7d15929ac9e424eb9df3ce2f"/>
      <w:r>
        <w:t xml:space="preserve">Evaluating sample count effects on CSCI scores</w:t>
      </w:r>
      <w:bookmarkEnd w:id="79"/>
    </w:p>
    <w:p>
      <w:pPr>
        <w:pStyle w:val="FirstParagraph"/>
      </w:pPr>
      <w:r>
        <w:t xml:space="preserve">An analysis of the effect on CSCI scores of systematically reducing the sample count well below 600 individuals for several sites is provided in the appendix. Figure</w:t>
      </w:r>
      <w:r>
        <w:t xml:space="preserve"> </w:t>
      </w:r>
      <w:r>
        <w:t xml:space="preserve">12</w:t>
      </w:r>
      <w:r>
        <w:t xml:space="preserve"> </w:t>
      </w:r>
      <w:r>
        <w:t xml:space="preserve">was created by taking subsamples of the total sample size for six different sites with a range of CSCI scores (horizontal dashed lines in Figure</w:t>
      </w:r>
      <w:r>
        <w:t xml:space="preserve"> </w:t>
      </w:r>
      <w:r>
        <w:t xml:space="preserve">12</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12</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12</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16"/>
          <w:ilvl w:val="0"/>
        </w:numPr>
      </w:pPr>
      <w:r>
        <w:t xml:space="preserve">CSCI scores are generally within ten percent of the actual with sample counts of 250 or more</w:t>
      </w:r>
    </w:p>
    <w:p>
      <w:pPr>
        <w:numPr>
          <w:numId w:val="1016"/>
          <w:ilvl w:val="0"/>
        </w:numPr>
      </w:pPr>
      <w:r>
        <w:t xml:space="preserve">Changes in CSCI score with lower samples are similar for high or low quality sites, however;</w:t>
      </w:r>
    </w:p>
    <w:p>
      <w:pPr>
        <w:numPr>
          <w:numId w:val="1016"/>
          <w:ilvl w:val="0"/>
        </w:numPr>
      </w:pPr>
      <w:r>
        <w:t xml:space="preserve">Sites with very low scores and very low richness are minimally affected by changes in sample counts.</w:t>
      </w:r>
    </w:p>
    <w:p>
      <w:pPr>
        <w:numPr>
          <w:numId w:val="1016"/>
          <w:ilvl w:val="0"/>
        </w:numPr>
      </w:pPr>
      <w:r>
        <w:t xml:space="preserve">Precision decreases with lower sample size, although variation is typically less than 10% of the true mean with sample sizes of 200 or more.</w:t>
      </w:r>
    </w:p>
    <w:p>
      <w:pPr>
        <w:pStyle w:val="CaptionedFigure"/>
      </w:pPr>
      <w:r>
        <w:drawing>
          <wp:inline>
            <wp:extent cx="5943600" cy="2431472"/>
            <wp:effectExtent b="0" l="0" r="0" t="0"/>
            <wp:docPr descr="Figure 12: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80"/>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12: Effects of reducing sample size on CSCI scores.</w:t>
      </w:r>
    </w:p>
    <w:p>
      <w:pPr>
        <w:pStyle w:val="Heading2"/>
      </w:pPr>
      <w:bookmarkStart w:id="81" w:name="Xccb4898a1e00ae0f8c8bd24e7f2310e17353460"/>
      <w:r>
        <w:t xml:space="preserve">Evaluating ambigous taxa effects on CSCI scores</w:t>
      </w:r>
      <w:bookmarkEnd w:id="81"/>
    </w:p>
    <w:p>
      <w:pPr>
        <w:pStyle w:val="FirstParagraph"/>
      </w:pPr>
      <w:r>
        <w:t xml:space="preserve">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13</w:t>
      </w:r>
      <w:r>
        <w:t xml:space="preserve">a,b) and the coefficient of variation associated with the 100 random samples (Figures</w:t>
      </w:r>
      <w:r>
        <w:t xml:space="preserve"> </w:t>
      </w:r>
      <w:r>
        <w:t xml:space="preserve">13</w:t>
      </w:r>
      <w:r>
        <w:t xml:space="preserve">c).</w:t>
      </w:r>
    </w:p>
    <w:p>
      <w:pPr>
        <w:pStyle w:val="BodyText"/>
      </w:pPr>
      <w:r>
        <w:t xml:space="preserve">Based on the above analyses, we recommend a maximum percentage of ambiguous taxa not to exceed 50% (i.e., percent of identified taxa not to fall below 50%). Details include:</w:t>
      </w:r>
    </w:p>
    <w:p>
      <w:pPr>
        <w:numPr>
          <w:numId w:val="1017"/>
          <w:ilvl w:val="0"/>
        </w:numPr>
      </w:pPr>
      <w:r>
        <w:t xml:space="preserve">Increasing ambiguity caused a decrease in CSCI scores from the true estimates</w:t>
      </w:r>
    </w:p>
    <w:p>
      <w:pPr>
        <w:numPr>
          <w:numId w:val="1017"/>
          <w:ilvl w:val="0"/>
        </w:numPr>
      </w:pPr>
      <w:r>
        <w:t xml:space="preserve">CSCI scores are generally within ten percent of the actual if the ambiguous taxa are less than 50-60% of the total sample</w:t>
      </w:r>
    </w:p>
    <w:p>
      <w:pPr>
        <w:numPr>
          <w:numId w:val="1017"/>
          <w:ilvl w:val="0"/>
        </w:numPr>
      </w:pPr>
      <w:r>
        <w:t xml:space="preserve">Precision decreases with more ambiguous taxa, although variation is typically less than 10% of the true mean if at least 30-40% of the sample contains unambiguous taxa.</w:t>
      </w:r>
    </w:p>
    <w:p>
      <w:pPr>
        <w:pStyle w:val="CaptionedFigure"/>
      </w:pPr>
      <w:r>
        <w:drawing>
          <wp:inline>
            <wp:extent cx="5943600" cy="2431472"/>
            <wp:effectExtent b="0" l="0" r="0" t="0"/>
            <wp:docPr descr="Figure 13: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82"/>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13: Effects of introducing ambiguous taxa on CSCI scores.</w:t>
      </w:r>
    </w:p>
    <w:p>
      <w:pPr>
        <w:pStyle w:val="Heading1"/>
      </w:pPr>
      <w:bookmarkStart w:id="83" w:name="references"/>
      <w:r>
        <w:t xml:space="preserve">References</w:t>
      </w:r>
      <w:bookmarkEnd w:id="83"/>
    </w:p>
    <w:bookmarkStart w:id="99" w:name="refs"/>
    <w:bookmarkStart w:id="84" w:name="ref-Beck19b"/>
    <w:p>
      <w:pPr>
        <w:pStyle w:val="Bibliography"/>
      </w:pPr>
      <w:r>
        <w:t xml:space="preserve">Beck, M. W., R. D. Mazor, S. Johnson, K. Wisenbaker, J. Westfall, P. R. Ode, R. Hill, C. Loflen, M. Sutula, and E. D. Stein. 2019. “Prioritizing Management Goals for Stream Biological Integrity Within the Developed Landscape Context.”</w:t>
      </w:r>
      <w:r>
        <w:t xml:space="preserve"> </w:t>
      </w:r>
      <w:r>
        <w:rPr>
          <w:i/>
        </w:rPr>
        <w:t xml:space="preserve">Freshwater Science</w:t>
      </w:r>
      <w:r>
        <w:t xml:space="preserve"> </w:t>
      </w:r>
      <w:r>
        <w:t xml:space="preserve">38 (4).</w:t>
      </w:r>
    </w:p>
    <w:bookmarkEnd w:id="84"/>
    <w:bookmarkStart w:id="86"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85">
        <w:r>
          <w:rPr>
            <w:rStyle w:val="Hyperlink"/>
          </w:rPr>
          <w:t xml:space="preserve">https://pubs.usgs.gov/of/2007/1385/</w:t>
        </w:r>
      </w:hyperlink>
      <w:r>
        <w:t xml:space="preserve">.</w:t>
      </w:r>
    </w:p>
    <w:bookmarkEnd w:id="86"/>
    <w:bookmarkStart w:id="8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87">
        <w:r>
          <w:rPr>
            <w:rStyle w:val="Hyperlink"/>
          </w:rPr>
          <w:t xml:space="preserve">https://doi.org/10.1111/1752-1688.12372</w:t>
        </w:r>
      </w:hyperlink>
      <w:r>
        <w:t xml:space="preserve">.</w:t>
      </w:r>
    </w:p>
    <w:bookmarkEnd w:id="88"/>
    <w:bookmarkStart w:id="90"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89">
        <w:r>
          <w:rPr>
            <w:rStyle w:val="Hyperlink"/>
          </w:rPr>
          <w:t xml:space="preserve">https://www.waterboards.ca.gov/water_issues/programs/swamp/bioassessment/docs/CSCI_Instructions_08_01_18.pdf</w:t>
        </w:r>
      </w:hyperlink>
      <w:r>
        <w:t xml:space="preserve">.</w:t>
      </w:r>
    </w:p>
    <w:bookmarkEnd w:id="90"/>
    <w:bookmarkStart w:id="91"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91"/>
    <w:bookmarkStart w:id="92" w:name="ref-McKay12"/>
    <w:p>
      <w:pPr>
        <w:pStyle w:val="Bibliography"/>
      </w:pPr>
      <w:r>
        <w:t xml:space="preserve">McKay, L., T. Bondelid, T. Dewald, J. Johnston, R. Moore, and A. Reah. 2012. “NHDPlus Version 2: User Guide.”</w:t>
      </w:r>
    </w:p>
    <w:bookmarkEnd w:id="92"/>
    <w:bookmarkStart w:id="94"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93">
        <w:r>
          <w:rPr>
            <w:rStyle w:val="Hyperlink"/>
          </w:rPr>
          <w:t xml:space="preserve">https://www.waterboards.ca.gov/water_issues/programs/swamp/bioassessment/docs/combined_sop_2016.pdf</w:t>
        </w:r>
      </w:hyperlink>
      <w:r>
        <w:t xml:space="preserve">.</w:t>
      </w:r>
    </w:p>
    <w:bookmarkEnd w:id="94"/>
    <w:bookmarkStart w:id="96" w:name="ref-Oliver12"/>
    <w:p>
      <w:pPr>
        <w:pStyle w:val="Bibliography"/>
      </w:pPr>
      <w:r>
        <w:t xml:space="preserve">Oliver, Allison A, Michael T Bogan, David B Herbst, and Randy A Dahlgren. 2012. “Short-Term Changes in-Stream Macroinvertebrate Communities Following a Severe Fire in the Lake Tahoe Basin, California.”</w:t>
      </w:r>
      <w:r>
        <w:t xml:space="preserve"> </w:t>
      </w:r>
      <w:r>
        <w:rPr>
          <w:i/>
        </w:rPr>
        <w:t xml:space="preserve">Hydrobiologia</w:t>
      </w:r>
      <w:r>
        <w:t xml:space="preserve"> </w:t>
      </w:r>
      <w:r>
        <w:t xml:space="preserve">694 (1): 117–30.</w:t>
      </w:r>
      <w:r>
        <w:t xml:space="preserve"> </w:t>
      </w:r>
      <w:hyperlink r:id="rId95">
        <w:r>
          <w:rPr>
            <w:rStyle w:val="Hyperlink"/>
          </w:rPr>
          <w:t xml:space="preserve">https://doi.org/10.1007/s10750-012-1136-7</w:t>
        </w:r>
      </w:hyperlink>
      <w:r>
        <w:t xml:space="preserve">.</w:t>
      </w:r>
    </w:p>
    <w:bookmarkEnd w:id="96"/>
    <w:bookmarkStart w:id="98" w:name="ref-Rehn11"/>
    <w:p>
      <w:pPr>
        <w:pStyle w:val="Bibliography"/>
      </w:pPr>
      <w:r>
        <w:t xml:space="preserve">Rehn, A. C., P. R. Ode, and J. M. Harrington. 2011. “The Effects of Wildfire on Benthic Macroinvertebrates in Southern California Streams.” San Diego, California: San Diego Regional Water Quality Control Board.</w:t>
      </w:r>
      <w:r>
        <w:t xml:space="preserve"> </w:t>
      </w:r>
      <w:hyperlink r:id="rId97">
        <w:r>
          <w:rPr>
            <w:rStyle w:val="Hyperlink"/>
          </w:rPr>
          <w:t xml:space="preserve">https://www.waterboards.ca.gov/water_issues/programs/swamp/docs/reglrpts/rb9postfire_tech.pdf</w:t>
        </w:r>
      </w:hyperlink>
      <w:r>
        <w:t xml:space="preserve">.</w:t>
      </w:r>
    </w:p>
    <w:bookmarkEnd w:id="98"/>
    <w:bookmarkEnd w:id="99"/>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82" Target="media/rId82.png" /><Relationship Type="http://schemas.openxmlformats.org/officeDocument/2006/relationships/image" Id="rId32" Target="media/rId32.png" /><Relationship Type="http://schemas.openxmlformats.org/officeDocument/2006/relationships/image" Id="rId80" Target="media/rId80.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61" Target="media/rId61.jpg" /><Relationship Type="http://schemas.openxmlformats.org/officeDocument/2006/relationships/image" Id="rId52" Target="media/rId52.png" /><Relationship Type="http://schemas.openxmlformats.org/officeDocument/2006/relationships/hyperlink" Id="rId63" Target="http://sccwrp.github.io/CSCI/" TargetMode="External" /><Relationship Type="http://schemas.openxmlformats.org/officeDocument/2006/relationships/hyperlink" Id="rId46" Target="http://www.ceden.org/" TargetMode="External" /><Relationship Type="http://schemas.openxmlformats.org/officeDocument/2006/relationships/hyperlink" Id="rId76" Target="https://data.fs.usda.gov/geodata/edw/datasets.php" TargetMode="External" /><Relationship Type="http://schemas.openxmlformats.org/officeDocument/2006/relationships/hyperlink" Id="rId95" Target="https://doi.org/10.1007/s10750-012-1136-7" TargetMode="External" /><Relationship Type="http://schemas.openxmlformats.org/officeDocument/2006/relationships/hyperlink" Id="rId87" Target="https://doi.org/10.1111/1752-1688.12372" TargetMode="External" /><Relationship Type="http://schemas.openxmlformats.org/officeDocument/2006/relationships/hyperlink" Id="rId47" Target="https://github.com/SCCWRP/CSCI" TargetMode="External" /><Relationship Type="http://schemas.openxmlformats.org/officeDocument/2006/relationships/hyperlink" Id="rId37" Target="https://hub.arcgis.com/datasets/653647b20bc74480b335e31d6d81a52f" TargetMode="External" /><Relationship Type="http://schemas.openxmlformats.org/officeDocument/2006/relationships/hyperlink" Id="rId53" Target="https://knb.ecoinformatics.org/view/urn:uuid:75411f50-32ed-42a5-bbfd-26833c7a441f" TargetMode="External" /><Relationship Type="http://schemas.openxmlformats.org/officeDocument/2006/relationships/hyperlink" Id="rId75" Target="https://mrdata.usgs.gov/catalog/combine.php?term=3-685&amp;with=1-fUS06" TargetMode="External" /><Relationship Type="http://schemas.openxmlformats.org/officeDocument/2006/relationships/hyperlink" Id="rId8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1" Target="https://sccwrp.shinyapps.io/scape" TargetMode="External" /><Relationship Type="http://schemas.openxmlformats.org/officeDocument/2006/relationships/hyperlink" Id="rId64" Target="https://sccwrp.shinyapps.io/scape/" TargetMode="External" /><Relationship Type="http://schemas.openxmlformats.org/officeDocument/2006/relationships/hyperlink" Id="rId42" Target="https://streamstats.usgs.gov/ss/" TargetMode="External" /><Relationship Type="http://schemas.openxmlformats.org/officeDocument/2006/relationships/hyperlink" Id="rId70" Target="https://support.google.com/earth/answer/148094?hl=en" TargetMode="External" /><Relationship Type="http://schemas.openxmlformats.org/officeDocument/2006/relationships/hyperlink" Id="rId74" Target="https://waterdata.usgs.gov/nwis/rt" TargetMode="External" /><Relationship Type="http://schemas.openxmlformats.org/officeDocument/2006/relationships/hyperlink" Id="rId35" Target="https://www.climate.gov/maps-data/dataset/weekly-drought-map" TargetMode="External" /><Relationship Type="http://schemas.openxmlformats.org/officeDocument/2006/relationships/hyperlink" Id="rId65" Target="https://www.epa.gov/national-aquatic-resource-surveys/streamcat" TargetMode="External" /><Relationship Type="http://schemas.openxmlformats.org/officeDocument/2006/relationships/hyperlink" Id="rId55" Target="https://www.google.com/earth/" TargetMode="External" /><Relationship Type="http://schemas.openxmlformats.org/officeDocument/2006/relationships/hyperlink" Id="rId67" Target="https://www.mrlc.gov/data/nlcd-2006-land-cover-conus" TargetMode="External" /><Relationship Type="http://schemas.openxmlformats.org/officeDocument/2006/relationships/hyperlink" Id="rId68" Target="https://www.mrlc.gov/data/nlcd-2011-land-cover-conus-0" TargetMode="External" /><Relationship Type="http://schemas.openxmlformats.org/officeDocument/2006/relationships/hyperlink" Id="rId69" Target="https://www.mrlc.gov/data/nlcd-2016-land-cover-conus" TargetMode="External" /><Relationship Type="http://schemas.openxmlformats.org/officeDocument/2006/relationships/hyperlink" Id="rId73" Target="https://www.ncdc.noaa.gov/cdo-web/datatools/findstation" TargetMode="External" /><Relationship Type="http://schemas.openxmlformats.org/officeDocument/2006/relationships/hyperlink" Id="rId72" Target="https://www.noaa.gov/weather" TargetMode="External" /><Relationship Type="http://schemas.openxmlformats.org/officeDocument/2006/relationships/hyperlink" Id="rId66" Target="https://www.usgs.gov/core-science-systems/ngp/national-hydrography" TargetMode="External" /><Relationship Type="http://schemas.openxmlformats.org/officeDocument/2006/relationships/hyperlink" Id="rId71" Target="https://www.waterboards.ca.gov/water_issues/programs/swamp/" TargetMode="External" /><Relationship Type="http://schemas.openxmlformats.org/officeDocument/2006/relationships/hyperlink" Id="rId89" Target="https://www.waterboards.ca.gov/water_issues/programs/swamp/bioassessment/docs/CSCI_Instructions_08_01_18.pdf" TargetMode="External" /><Relationship Type="http://schemas.openxmlformats.org/officeDocument/2006/relationships/hyperlink" Id="rId93" Target="https://www.waterboards.ca.gov/water_issues/programs/swamp/bioassessment/docs/combined_sop_2016.pdf" TargetMode="External" /><Relationship Type="http://schemas.openxmlformats.org/officeDocument/2006/relationships/hyperlink" Id="rId97" Target="https://www.waterboards.ca.gov/water_issues/programs/swamp/docs/reglrpts/rb9postfire_tech.pdf" TargetMode="External" /></Relationships>
</file>

<file path=word/_rels/footnotes.xml.rels><?xml version="1.0" encoding="UTF-8"?>
<Relationships xmlns="http://schemas.openxmlformats.org/package/2006/relationships"><Relationship Type="http://schemas.openxmlformats.org/officeDocument/2006/relationships/hyperlink" Id="rId63" Target="http://sccwrp.github.io/CSCI/" TargetMode="External" /><Relationship Type="http://schemas.openxmlformats.org/officeDocument/2006/relationships/hyperlink" Id="rId46" Target="http://www.ceden.org/" TargetMode="External" /><Relationship Type="http://schemas.openxmlformats.org/officeDocument/2006/relationships/hyperlink" Id="rId76" Target="https://data.fs.usda.gov/geodata/edw/datasets.php" TargetMode="External" /><Relationship Type="http://schemas.openxmlformats.org/officeDocument/2006/relationships/hyperlink" Id="rId95" Target="https://doi.org/10.1007/s10750-012-1136-7" TargetMode="External" /><Relationship Type="http://schemas.openxmlformats.org/officeDocument/2006/relationships/hyperlink" Id="rId87" Target="https://doi.org/10.1111/1752-1688.12372" TargetMode="External" /><Relationship Type="http://schemas.openxmlformats.org/officeDocument/2006/relationships/hyperlink" Id="rId47" Target="https://github.com/SCCWRP/CSCI" TargetMode="External" /><Relationship Type="http://schemas.openxmlformats.org/officeDocument/2006/relationships/hyperlink" Id="rId37" Target="https://hub.arcgis.com/datasets/653647b20bc74480b335e31d6d81a52f" TargetMode="External" /><Relationship Type="http://schemas.openxmlformats.org/officeDocument/2006/relationships/hyperlink" Id="rId53" Target="https://knb.ecoinformatics.org/view/urn:uuid:75411f50-32ed-42a5-bbfd-26833c7a441f" TargetMode="External" /><Relationship Type="http://schemas.openxmlformats.org/officeDocument/2006/relationships/hyperlink" Id="rId75" Target="https://mrdata.usgs.gov/catalog/combine.php?term=3-685&amp;with=1-fUS06" TargetMode="External" /><Relationship Type="http://schemas.openxmlformats.org/officeDocument/2006/relationships/hyperlink" Id="rId8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1" Target="https://sccwrp.shinyapps.io/scape" TargetMode="External" /><Relationship Type="http://schemas.openxmlformats.org/officeDocument/2006/relationships/hyperlink" Id="rId64" Target="https://sccwrp.shinyapps.io/scape/" TargetMode="External" /><Relationship Type="http://schemas.openxmlformats.org/officeDocument/2006/relationships/hyperlink" Id="rId42" Target="https://streamstats.usgs.gov/ss/" TargetMode="External" /><Relationship Type="http://schemas.openxmlformats.org/officeDocument/2006/relationships/hyperlink" Id="rId70" Target="https://support.google.com/earth/answer/148094?hl=en" TargetMode="External" /><Relationship Type="http://schemas.openxmlformats.org/officeDocument/2006/relationships/hyperlink" Id="rId74" Target="https://waterdata.usgs.gov/nwis/rt" TargetMode="External" /><Relationship Type="http://schemas.openxmlformats.org/officeDocument/2006/relationships/hyperlink" Id="rId35" Target="https://www.climate.gov/maps-data/dataset/weekly-drought-map" TargetMode="External" /><Relationship Type="http://schemas.openxmlformats.org/officeDocument/2006/relationships/hyperlink" Id="rId65" Target="https://www.epa.gov/national-aquatic-resource-surveys/streamcat" TargetMode="External" /><Relationship Type="http://schemas.openxmlformats.org/officeDocument/2006/relationships/hyperlink" Id="rId55" Target="https://www.google.com/earth/" TargetMode="External" /><Relationship Type="http://schemas.openxmlformats.org/officeDocument/2006/relationships/hyperlink" Id="rId67" Target="https://www.mrlc.gov/data/nlcd-2006-land-cover-conus" TargetMode="External" /><Relationship Type="http://schemas.openxmlformats.org/officeDocument/2006/relationships/hyperlink" Id="rId68" Target="https://www.mrlc.gov/data/nlcd-2011-land-cover-conus-0" TargetMode="External" /><Relationship Type="http://schemas.openxmlformats.org/officeDocument/2006/relationships/hyperlink" Id="rId69" Target="https://www.mrlc.gov/data/nlcd-2016-land-cover-conus" TargetMode="External" /><Relationship Type="http://schemas.openxmlformats.org/officeDocument/2006/relationships/hyperlink" Id="rId73" Target="https://www.ncdc.noaa.gov/cdo-web/datatools/findstation" TargetMode="External" /><Relationship Type="http://schemas.openxmlformats.org/officeDocument/2006/relationships/hyperlink" Id="rId72" Target="https://www.noaa.gov/weather" TargetMode="External" /><Relationship Type="http://schemas.openxmlformats.org/officeDocument/2006/relationships/hyperlink" Id="rId66" Target="https://www.usgs.gov/core-science-systems/ngp/national-hydrography" TargetMode="External" /><Relationship Type="http://schemas.openxmlformats.org/officeDocument/2006/relationships/hyperlink" Id="rId71" Target="https://www.waterboards.ca.gov/water_issues/programs/swamp/" TargetMode="External" /><Relationship Type="http://schemas.openxmlformats.org/officeDocument/2006/relationships/hyperlink" Id="rId89" Target="https://www.waterboards.ca.gov/water_issues/programs/swamp/bioassessment/docs/CSCI_Instructions_08_01_18.pdf" TargetMode="External" /><Relationship Type="http://schemas.openxmlformats.org/officeDocument/2006/relationships/hyperlink" Id="rId93" Target="https://www.waterboards.ca.gov/water_issues/programs/swamp/bioassessment/docs/combined_sop_2016.pdf" TargetMode="External" /><Relationship Type="http://schemas.openxmlformats.org/officeDocument/2006/relationships/hyperlink" Id="rId97" Target="https://www.waterboards.ca.gov/water_issues/programs/swamp/docs/reglrpts/rb9postfire_tech.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2019-09-11T00:26:17Z</dcterms:created>
  <dcterms:modified xsi:type="dcterms:W3CDTF">2019-09-11T00:26:17Z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10 September, 2019</vt:lpwstr>
  </property>
  <property fmtid="{D5CDD505-2E9C-101B-9397-08002B2CF9AE}" pid="4" name="output">
    <vt:lpwstr/>
  </property>
</Properties>
</file>